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3A93F" w14:textId="77777777" w:rsidR="002437E4" w:rsidRDefault="002437E4" w:rsidP="008E30A4">
      <w:pPr>
        <w:jc w:val="center"/>
        <w:rPr>
          <w:rFonts w:ascii="宋体" w:eastAsia="宋体" w:hAnsi="宋体" w:cs="MS Mincho"/>
          <w:lang w:eastAsia="zh-CN"/>
        </w:rPr>
      </w:pPr>
    </w:p>
    <w:p w14:paraId="480C875D" w14:textId="46D25D1D" w:rsidR="002437E4" w:rsidRPr="002437E4" w:rsidRDefault="002437E4" w:rsidP="008E30A4">
      <w:pPr>
        <w:jc w:val="center"/>
        <w:rPr>
          <w:rFonts w:ascii="黑体" w:eastAsia="黑体" w:hAnsi="黑体" w:cs="MS Mincho"/>
          <w:b/>
          <w:bCs/>
          <w:sz w:val="28"/>
          <w:szCs w:val="28"/>
          <w:lang w:eastAsia="zh-CN"/>
        </w:rPr>
      </w:pPr>
      <w:r w:rsidRPr="002437E4">
        <w:rPr>
          <w:rFonts w:ascii="黑体" w:eastAsia="黑体" w:hAnsi="黑体" w:cs="MS Mincho" w:hint="eastAsia"/>
          <w:b/>
          <w:bCs/>
          <w:sz w:val="28"/>
          <w:szCs w:val="28"/>
          <w:lang w:eastAsia="zh-CN"/>
        </w:rPr>
        <w:t>模板名称：</w:t>
      </w:r>
      <w:r w:rsidR="00E63048">
        <w:rPr>
          <w:rFonts w:ascii="黑体" w:eastAsia="黑体" w:hAnsi="黑体" w:cs="MS Mincho" w:hint="eastAsia"/>
          <w:b/>
          <w:bCs/>
          <w:sz w:val="28"/>
          <w:szCs w:val="28"/>
          <w:lang w:eastAsia="zh-CN"/>
        </w:rPr>
        <w:t>沟通管理</w:t>
      </w:r>
      <w:r w:rsidR="00E75BB8">
        <w:rPr>
          <w:rFonts w:ascii="黑体" w:eastAsia="黑体" w:hAnsi="黑体" w:cs="MS Mincho" w:hint="eastAsia"/>
          <w:b/>
          <w:bCs/>
          <w:sz w:val="28"/>
          <w:szCs w:val="28"/>
          <w:lang w:eastAsia="zh-CN"/>
        </w:rPr>
        <w:t>策略</w:t>
      </w:r>
    </w:p>
    <w:p w14:paraId="77D23452" w14:textId="77777777" w:rsidR="002437E4" w:rsidRPr="004A71B8" w:rsidRDefault="002437E4" w:rsidP="008E30A4">
      <w:pPr>
        <w:jc w:val="center"/>
        <w:rPr>
          <w:rFonts w:ascii="宋体" w:eastAsia="宋体" w:hAnsi="宋体" w:cs="MS Mincho"/>
          <w:b/>
          <w:bCs/>
          <w:lang w:eastAsia="zh-CN"/>
        </w:rPr>
      </w:pPr>
    </w:p>
    <w:p w14:paraId="276B1B13" w14:textId="645835F5" w:rsidR="004A71B8" w:rsidRPr="004A71B8" w:rsidRDefault="004A71B8" w:rsidP="002437E4">
      <w:pPr>
        <w:adjustRightInd w:val="0"/>
        <w:snapToGrid w:val="0"/>
        <w:spacing w:afterLines="50" w:after="120"/>
        <w:ind w:firstLineChars="200" w:firstLine="482"/>
        <w:rPr>
          <w:rFonts w:ascii="宋体" w:eastAsia="宋体" w:hAnsi="宋体"/>
          <w:b/>
          <w:bCs/>
          <w:lang w:eastAsia="zh-CN"/>
        </w:rPr>
      </w:pPr>
      <w:r w:rsidRPr="004A71B8">
        <w:rPr>
          <w:rFonts w:ascii="宋体" w:eastAsia="宋体" w:hAnsi="宋体" w:hint="eastAsia"/>
          <w:b/>
          <w:bCs/>
          <w:lang w:eastAsia="zh-CN"/>
        </w:rPr>
        <w:t>内容：</w:t>
      </w:r>
      <w:bookmarkStart w:id="0" w:name="_GoBack"/>
      <w:bookmarkEnd w:id="0"/>
    </w:p>
    <w:p w14:paraId="08DE9EC6" w14:textId="391A1450" w:rsidR="002437E4" w:rsidRPr="00C15F0E" w:rsidRDefault="00E63048" w:rsidP="002437E4">
      <w:pPr>
        <w:adjustRightInd w:val="0"/>
        <w:snapToGrid w:val="0"/>
        <w:spacing w:afterLines="50" w:after="120"/>
        <w:ind w:firstLineChars="200" w:firstLine="480"/>
        <w:rPr>
          <w:rFonts w:ascii="宋体" w:eastAsia="宋体" w:hAnsi="宋体"/>
          <w:lang w:eastAsia="zh-CN"/>
        </w:rPr>
      </w:pPr>
      <w:r>
        <w:rPr>
          <w:rFonts w:ascii="宋体" w:eastAsia="宋体" w:hAnsi="宋体" w:hint="eastAsia"/>
          <w:lang w:eastAsia="zh-CN"/>
        </w:rPr>
        <w:t>沟通管理</w:t>
      </w:r>
      <w:r w:rsidR="00E75BB8">
        <w:rPr>
          <w:rFonts w:ascii="宋体" w:eastAsia="宋体" w:hAnsi="宋体" w:hint="eastAsia"/>
          <w:lang w:eastAsia="zh-CN"/>
        </w:rPr>
        <w:t>策略</w:t>
      </w:r>
      <w:r w:rsidR="002437E4" w:rsidRPr="00C15F0E">
        <w:rPr>
          <w:rFonts w:ascii="宋体" w:eastAsia="宋体" w:hAnsi="宋体" w:hint="eastAsia"/>
          <w:lang w:eastAsia="zh-CN"/>
        </w:rPr>
        <w:t>包含以下内容，并可根据企业或项目实际情况进行调整：</w:t>
      </w:r>
    </w:p>
    <w:p w14:paraId="732F410A" w14:textId="066A0C07" w:rsidR="004B0F1A" w:rsidRPr="002437E4" w:rsidRDefault="00886DD7" w:rsidP="002437E4">
      <w:pPr>
        <w:pStyle w:val="a3"/>
        <w:numPr>
          <w:ilvl w:val="0"/>
          <w:numId w:val="3"/>
        </w:numPr>
        <w:adjustRightInd w:val="0"/>
        <w:snapToGrid w:val="0"/>
        <w:spacing w:afterLines="50" w:after="120"/>
        <w:rPr>
          <w:rFonts w:ascii="宋体" w:eastAsia="宋体" w:hAnsi="宋体"/>
          <w:lang w:eastAsia="zh-CN"/>
        </w:rPr>
      </w:pPr>
      <w:r>
        <w:rPr>
          <w:rFonts w:ascii="宋体" w:eastAsia="宋体" w:hAnsi="宋体" w:cs="MS Mincho" w:hint="eastAsia"/>
          <w:lang w:eastAsia="zh-CN"/>
        </w:rPr>
        <w:t>概述</w:t>
      </w:r>
      <w:r w:rsidR="005C76D9" w:rsidRPr="002437E4">
        <w:rPr>
          <w:rFonts w:ascii="宋体" w:eastAsia="宋体" w:hAnsi="宋体" w:cs="MS Mincho"/>
          <w:lang w:eastAsia="zh-CN"/>
        </w:rPr>
        <w:t>：</w:t>
      </w:r>
      <w:r>
        <w:rPr>
          <w:rFonts w:ascii="宋体" w:eastAsia="宋体" w:hAnsi="宋体" w:cs="MS Mincho" w:hint="eastAsia"/>
          <w:lang w:eastAsia="zh-CN"/>
        </w:rPr>
        <w:t>描述本策略的</w:t>
      </w:r>
      <w:r w:rsidR="00E63048">
        <w:rPr>
          <w:rFonts w:ascii="宋体" w:eastAsia="宋体" w:hAnsi="宋体" w:cs="MS Mincho" w:hint="eastAsia"/>
          <w:lang w:eastAsia="zh-CN"/>
        </w:rPr>
        <w:t>目的、目标和</w:t>
      </w:r>
      <w:r>
        <w:rPr>
          <w:rFonts w:ascii="宋体" w:eastAsia="宋体" w:hAnsi="宋体" w:cs="MS Mincho" w:hint="eastAsia"/>
          <w:lang w:eastAsia="zh-CN"/>
        </w:rPr>
        <w:t>适用</w:t>
      </w:r>
      <w:r w:rsidR="00E63048">
        <w:rPr>
          <w:rFonts w:ascii="宋体" w:eastAsia="宋体" w:hAnsi="宋体" w:cs="MS Mincho" w:hint="eastAsia"/>
          <w:lang w:eastAsia="zh-CN"/>
        </w:rPr>
        <w:t>范围，</w:t>
      </w:r>
      <w:r>
        <w:rPr>
          <w:rFonts w:ascii="宋体" w:eastAsia="宋体" w:hAnsi="宋体" w:cs="MS Mincho" w:hint="eastAsia"/>
          <w:lang w:eastAsia="zh-CN"/>
        </w:rPr>
        <w:t>并</w:t>
      </w:r>
      <w:r w:rsidR="00E63048">
        <w:rPr>
          <w:rFonts w:ascii="宋体" w:eastAsia="宋体" w:hAnsi="宋体" w:cs="MS Mincho" w:hint="eastAsia"/>
          <w:lang w:eastAsia="zh-CN"/>
        </w:rPr>
        <w:t>明确指出谁来负责该</w:t>
      </w:r>
      <w:r>
        <w:rPr>
          <w:rFonts w:ascii="宋体" w:eastAsia="宋体" w:hAnsi="宋体" w:cs="MS Mincho" w:hint="eastAsia"/>
          <w:lang w:eastAsia="zh-CN"/>
        </w:rPr>
        <w:t>策</w:t>
      </w:r>
      <w:r w:rsidR="00E63048">
        <w:rPr>
          <w:rFonts w:ascii="宋体" w:eastAsia="宋体" w:hAnsi="宋体" w:cs="MS Mincho" w:hint="eastAsia"/>
          <w:lang w:eastAsia="zh-CN"/>
        </w:rPr>
        <w:t>略</w:t>
      </w:r>
      <w:r w:rsidR="005C76D9" w:rsidRPr="002437E4">
        <w:rPr>
          <w:rFonts w:ascii="宋体" w:eastAsia="宋体" w:hAnsi="宋体" w:cs="MS Mincho"/>
          <w:lang w:eastAsia="zh-CN"/>
        </w:rPr>
        <w:t>；</w:t>
      </w:r>
    </w:p>
    <w:p w14:paraId="12B79843" w14:textId="044D19F2" w:rsidR="00886DD7" w:rsidRPr="00886DD7" w:rsidRDefault="00E63048" w:rsidP="002437E4">
      <w:pPr>
        <w:pStyle w:val="a3"/>
        <w:numPr>
          <w:ilvl w:val="0"/>
          <w:numId w:val="3"/>
        </w:numPr>
        <w:adjustRightInd w:val="0"/>
        <w:snapToGrid w:val="0"/>
        <w:spacing w:afterLines="50" w:after="120"/>
        <w:rPr>
          <w:rFonts w:ascii="宋体" w:eastAsia="宋体" w:hAnsi="宋体"/>
          <w:lang w:eastAsia="zh-CN"/>
        </w:rPr>
      </w:pPr>
      <w:r>
        <w:rPr>
          <w:rFonts w:ascii="宋体" w:eastAsia="宋体" w:hAnsi="宋体" w:cs="MS Mincho" w:hint="eastAsia"/>
          <w:lang w:eastAsia="zh-CN"/>
        </w:rPr>
        <w:t>沟通步骤</w:t>
      </w:r>
      <w:r w:rsidR="005C76D9" w:rsidRPr="002437E4">
        <w:rPr>
          <w:rFonts w:ascii="宋体" w:eastAsia="宋体" w:hAnsi="宋体" w:cs="MS Mincho"/>
          <w:lang w:eastAsia="zh-CN"/>
        </w:rPr>
        <w:t>：</w:t>
      </w:r>
      <w:r w:rsidR="00886DD7">
        <w:rPr>
          <w:rFonts w:ascii="宋体" w:eastAsia="宋体" w:hAnsi="宋体" w:cs="MS Mincho" w:hint="eastAsia"/>
          <w:lang w:eastAsia="zh-CN"/>
        </w:rPr>
        <w:t>说明项目中需要进行的所有沟通步骤，这些沟通步骤可以按照项目生命周期从前到后的方式描述；也可以按照沟通分类进行描述，如文件沟通、会议沟通。要确保这些沟通步骤都是项目成功所必需的，避免不必要的沟通，也避免漏掉重要沟通。</w:t>
      </w:r>
      <w:r w:rsidR="00886DD7">
        <w:rPr>
          <w:rFonts w:ascii="宋体" w:eastAsia="宋体" w:hAnsi="宋体" w:cs="MS Mincho" w:hint="eastAsia"/>
          <w:lang w:eastAsia="zh-CN"/>
        </w:rPr>
        <w:t>这些沟通步骤应该与</w:t>
      </w:r>
      <w:r w:rsidR="00886DD7">
        <w:rPr>
          <w:rFonts w:ascii="宋体" w:eastAsia="宋体" w:hAnsi="宋体" w:cs="MS Mincho" w:hint="eastAsia"/>
          <w:lang w:eastAsia="zh-CN"/>
        </w:rPr>
        <w:t>组织汇报架构、</w:t>
      </w:r>
      <w:r w:rsidR="00886DD7">
        <w:rPr>
          <w:rFonts w:ascii="宋体" w:eastAsia="宋体" w:hAnsi="宋体" w:cs="MS Mincho" w:hint="eastAsia"/>
          <w:lang w:eastAsia="zh-CN"/>
        </w:rPr>
        <w:t>组织要求、项目集要求保持一致。如果有不一致，一定要专门指出来并说明理由。</w:t>
      </w:r>
    </w:p>
    <w:p w14:paraId="76DF0AA0" w14:textId="1E2BD5D9" w:rsidR="005C76D9" w:rsidRPr="002437E4" w:rsidRDefault="00E63048" w:rsidP="002437E4">
      <w:pPr>
        <w:pStyle w:val="a3"/>
        <w:numPr>
          <w:ilvl w:val="0"/>
          <w:numId w:val="3"/>
        </w:numPr>
        <w:adjustRightInd w:val="0"/>
        <w:snapToGrid w:val="0"/>
        <w:spacing w:afterLines="50" w:after="120"/>
        <w:rPr>
          <w:rFonts w:ascii="宋体" w:eastAsia="宋体" w:hAnsi="宋体"/>
          <w:lang w:eastAsia="zh-CN"/>
        </w:rPr>
      </w:pPr>
      <w:r>
        <w:rPr>
          <w:rFonts w:ascii="宋体" w:eastAsia="宋体" w:hAnsi="宋体" w:cs="MS Mincho" w:hint="eastAsia"/>
          <w:lang w:eastAsia="zh-CN"/>
        </w:rPr>
        <w:t>对任何可能用到的沟通方法进行描述，任何与公司或项目群管理层制定的标准有差异的地方以及产生差异的理由都应该被重点强调出来</w:t>
      </w:r>
      <w:r w:rsidR="005C76D9" w:rsidRPr="002437E4">
        <w:rPr>
          <w:rFonts w:ascii="宋体" w:eastAsia="宋体" w:hAnsi="宋体" w:cs="MS Mincho"/>
          <w:lang w:eastAsia="zh-CN"/>
        </w:rPr>
        <w:t>；</w:t>
      </w:r>
    </w:p>
    <w:p w14:paraId="65A78ED7" w14:textId="757B81B4" w:rsidR="005C76D9" w:rsidRPr="002437E4" w:rsidRDefault="00E63048" w:rsidP="002437E4">
      <w:pPr>
        <w:pStyle w:val="a3"/>
        <w:numPr>
          <w:ilvl w:val="0"/>
          <w:numId w:val="3"/>
        </w:numPr>
        <w:adjustRightInd w:val="0"/>
        <w:snapToGrid w:val="0"/>
        <w:spacing w:afterLines="50" w:after="120"/>
        <w:rPr>
          <w:rFonts w:ascii="宋体" w:eastAsia="宋体" w:hAnsi="宋体"/>
          <w:lang w:eastAsia="zh-CN"/>
        </w:rPr>
      </w:pPr>
      <w:r>
        <w:rPr>
          <w:rFonts w:ascii="宋体" w:eastAsia="宋体" w:hAnsi="宋体" w:cs="MS Mincho" w:hint="eastAsia"/>
          <w:lang w:eastAsia="zh-CN"/>
        </w:rPr>
        <w:t>工具和技术</w:t>
      </w:r>
      <w:r w:rsidR="005C76D9" w:rsidRPr="002437E4">
        <w:rPr>
          <w:rFonts w:ascii="宋体" w:eastAsia="宋体" w:hAnsi="宋体" w:cs="MS Mincho"/>
          <w:lang w:eastAsia="zh-CN"/>
        </w:rPr>
        <w:t>：</w:t>
      </w:r>
      <w:r w:rsidR="00886DD7">
        <w:rPr>
          <w:rFonts w:ascii="宋体" w:eastAsia="宋体" w:hAnsi="宋体" w:cs="宋体" w:hint="eastAsia"/>
          <w:lang w:eastAsia="zh-CN"/>
        </w:rPr>
        <w:t>说明</w:t>
      </w:r>
      <w:r>
        <w:rPr>
          <w:rFonts w:ascii="宋体" w:eastAsia="宋体" w:hAnsi="宋体" w:cs="宋体" w:hint="eastAsia"/>
          <w:lang w:eastAsia="zh-CN"/>
        </w:rPr>
        <w:t>沟通流程各步骤需要的工具和技术</w:t>
      </w:r>
      <w:r w:rsidR="00886DD7">
        <w:rPr>
          <w:rFonts w:ascii="宋体" w:eastAsia="宋体" w:hAnsi="宋体" w:cs="宋体" w:hint="eastAsia"/>
          <w:lang w:eastAsia="zh-CN"/>
        </w:rPr>
        <w:t>，比如视频会议、面对面会议等基础方法，头脑风暴、焦点小组等管理方法</w:t>
      </w:r>
      <w:r w:rsidR="00803650" w:rsidRPr="002437E4">
        <w:rPr>
          <w:rFonts w:ascii="宋体" w:eastAsia="宋体" w:hAnsi="宋体" w:cs="MS Mincho"/>
          <w:lang w:eastAsia="zh-CN"/>
        </w:rPr>
        <w:t>；</w:t>
      </w:r>
    </w:p>
    <w:p w14:paraId="681FAB8A" w14:textId="47D2F6C0" w:rsidR="00803650" w:rsidRPr="002437E4" w:rsidRDefault="00E63048" w:rsidP="002437E4">
      <w:pPr>
        <w:pStyle w:val="a3"/>
        <w:numPr>
          <w:ilvl w:val="0"/>
          <w:numId w:val="3"/>
        </w:numPr>
        <w:adjustRightInd w:val="0"/>
        <w:snapToGrid w:val="0"/>
        <w:spacing w:afterLines="50" w:after="120"/>
        <w:rPr>
          <w:rFonts w:ascii="宋体" w:eastAsia="宋体" w:hAnsi="宋体"/>
          <w:lang w:eastAsia="zh-CN"/>
        </w:rPr>
      </w:pPr>
      <w:r>
        <w:rPr>
          <w:rFonts w:ascii="宋体" w:eastAsia="宋体" w:hAnsi="宋体" w:cs="宋体" w:hint="eastAsia"/>
          <w:lang w:eastAsia="zh-CN"/>
        </w:rPr>
        <w:t>记录</w:t>
      </w:r>
      <w:r w:rsidR="00803650" w:rsidRPr="002437E4">
        <w:rPr>
          <w:rFonts w:ascii="宋体" w:eastAsia="宋体" w:hAnsi="宋体" w:cs="宋体"/>
          <w:lang w:eastAsia="zh-CN"/>
        </w:rPr>
        <w:t>：</w:t>
      </w:r>
      <w:r w:rsidR="00260C76">
        <w:rPr>
          <w:rFonts w:ascii="宋体" w:eastAsia="宋体" w:hAnsi="宋体" w:cs="MS Mincho" w:hint="eastAsia"/>
          <w:lang w:eastAsia="zh-CN"/>
        </w:rPr>
        <w:t>定义</w:t>
      </w:r>
      <w:r w:rsidR="00886DD7">
        <w:rPr>
          <w:rFonts w:ascii="宋体" w:eastAsia="宋体" w:hAnsi="宋体" w:cs="MS Mincho" w:hint="eastAsia"/>
          <w:lang w:eastAsia="zh-CN"/>
        </w:rPr>
        <w:t>哪些</w:t>
      </w:r>
      <w:r w:rsidR="00260C76">
        <w:rPr>
          <w:rFonts w:ascii="宋体" w:eastAsia="宋体" w:hAnsi="宋体" w:cs="MS Mincho" w:hint="eastAsia"/>
          <w:lang w:eastAsia="zh-CN"/>
        </w:rPr>
        <w:t>沟通</w:t>
      </w:r>
      <w:r w:rsidR="00886DD7">
        <w:rPr>
          <w:rFonts w:ascii="宋体" w:eastAsia="宋体" w:hAnsi="宋体" w:cs="MS Mincho" w:hint="eastAsia"/>
          <w:lang w:eastAsia="zh-CN"/>
        </w:rPr>
        <w:t>活动的结果需要</w:t>
      </w:r>
      <w:r w:rsidR="00260C76">
        <w:rPr>
          <w:rFonts w:ascii="宋体" w:eastAsia="宋体" w:hAnsi="宋体" w:cs="MS Mincho" w:hint="eastAsia"/>
          <w:lang w:eastAsia="zh-CN"/>
        </w:rPr>
        <w:t>记录</w:t>
      </w:r>
      <w:r w:rsidR="00886DD7">
        <w:rPr>
          <w:rFonts w:ascii="宋体" w:eastAsia="宋体" w:hAnsi="宋体" w:cs="MS Mincho" w:hint="eastAsia"/>
          <w:lang w:eastAsia="zh-CN"/>
        </w:rPr>
        <w:t>下来（比如周例会、绩效报告等）</w:t>
      </w:r>
      <w:r w:rsidR="00260C76">
        <w:rPr>
          <w:rFonts w:ascii="宋体" w:eastAsia="宋体" w:hAnsi="宋体" w:cs="MS Mincho" w:hint="eastAsia"/>
          <w:lang w:eastAsia="zh-CN"/>
        </w:rPr>
        <w:t>，以及</w:t>
      </w:r>
      <w:r w:rsidR="00B13DC4">
        <w:rPr>
          <w:rFonts w:ascii="宋体" w:eastAsia="宋体" w:hAnsi="宋体" w:cs="MS Mincho" w:hint="eastAsia"/>
          <w:lang w:eastAsia="zh-CN"/>
        </w:rPr>
        <w:t>这些记录</w:t>
      </w:r>
      <w:r w:rsidR="00260C76">
        <w:rPr>
          <w:rFonts w:ascii="宋体" w:eastAsia="宋体" w:hAnsi="宋体" w:cs="MS Mincho" w:hint="eastAsia"/>
          <w:lang w:eastAsia="zh-CN"/>
        </w:rPr>
        <w:t>应该保存在哪里</w:t>
      </w:r>
      <w:r w:rsidR="00975413" w:rsidRPr="002437E4">
        <w:rPr>
          <w:rFonts w:ascii="宋体" w:eastAsia="宋体" w:hAnsi="宋体" w:cs="MS Mincho"/>
          <w:lang w:eastAsia="zh-CN"/>
        </w:rPr>
        <w:t>；</w:t>
      </w:r>
    </w:p>
    <w:p w14:paraId="2204BA61" w14:textId="4252A927" w:rsidR="001B34C4" w:rsidRPr="002437E4" w:rsidRDefault="00260C76" w:rsidP="002437E4">
      <w:pPr>
        <w:pStyle w:val="a3"/>
        <w:numPr>
          <w:ilvl w:val="0"/>
          <w:numId w:val="3"/>
        </w:numPr>
        <w:adjustRightInd w:val="0"/>
        <w:snapToGrid w:val="0"/>
        <w:spacing w:afterLines="50" w:after="120"/>
        <w:rPr>
          <w:rFonts w:ascii="宋体" w:eastAsia="宋体" w:hAnsi="宋体"/>
          <w:lang w:eastAsia="zh-CN"/>
        </w:rPr>
      </w:pPr>
      <w:r>
        <w:rPr>
          <w:rFonts w:ascii="宋体" w:eastAsia="宋体" w:hAnsi="宋体" w:cs="宋体" w:hint="eastAsia"/>
          <w:lang w:eastAsia="zh-CN"/>
        </w:rPr>
        <w:t>报告</w:t>
      </w:r>
      <w:r w:rsidR="001B34C4" w:rsidRPr="002437E4">
        <w:rPr>
          <w:rFonts w:ascii="宋体" w:eastAsia="宋体" w:hAnsi="宋体" w:cs="宋体"/>
          <w:lang w:eastAsia="zh-CN"/>
        </w:rPr>
        <w:t>：</w:t>
      </w:r>
      <w:r>
        <w:rPr>
          <w:rFonts w:ascii="宋体" w:eastAsia="宋体" w:hAnsi="宋体" w:cs="MS Mincho" w:hint="eastAsia"/>
          <w:lang w:eastAsia="zh-CN"/>
        </w:rPr>
        <w:t>描述沟通</w:t>
      </w:r>
      <w:r w:rsidR="00886DD7">
        <w:rPr>
          <w:rFonts w:ascii="宋体" w:eastAsia="宋体" w:hAnsi="宋体" w:cs="MS Mincho" w:hint="eastAsia"/>
          <w:lang w:eastAsia="zh-CN"/>
        </w:rPr>
        <w:t>过程</w:t>
      </w:r>
      <w:r>
        <w:rPr>
          <w:rFonts w:ascii="宋体" w:eastAsia="宋体" w:hAnsi="宋体" w:cs="MS Mincho" w:hint="eastAsia"/>
          <w:lang w:eastAsia="zh-CN"/>
        </w:rPr>
        <w:t>中将会产出的各种报告，包括它们的目的、</w:t>
      </w:r>
      <w:r w:rsidRPr="003A4E0A">
        <w:rPr>
          <w:rFonts w:ascii="宋体" w:eastAsia="宋体" w:hAnsi="宋体" w:cs="MS Mincho" w:hint="eastAsia"/>
          <w:lang w:eastAsia="zh-CN"/>
        </w:rPr>
        <w:t>产出时间以</w:t>
      </w:r>
      <w:r w:rsidR="00886DD7">
        <w:rPr>
          <w:rFonts w:ascii="宋体" w:eastAsia="宋体" w:hAnsi="宋体" w:cs="MS Mincho" w:hint="eastAsia"/>
          <w:lang w:eastAsia="zh-CN"/>
        </w:rPr>
        <w:t>、</w:t>
      </w:r>
      <w:r w:rsidRPr="003A4E0A">
        <w:rPr>
          <w:rFonts w:ascii="宋体" w:eastAsia="宋体" w:hAnsi="宋体" w:cs="MS Mincho" w:hint="eastAsia"/>
          <w:lang w:eastAsia="zh-CN"/>
        </w:rPr>
        <w:t>接收方</w:t>
      </w:r>
      <w:r w:rsidR="00886DD7">
        <w:rPr>
          <w:rFonts w:ascii="宋体" w:eastAsia="宋体" w:hAnsi="宋体" w:cs="MS Mincho" w:hint="eastAsia"/>
          <w:lang w:eastAsia="zh-CN"/>
        </w:rPr>
        <w:t>和关键内容</w:t>
      </w:r>
      <w:r w:rsidR="00E81E33">
        <w:rPr>
          <w:rFonts w:ascii="宋体" w:eastAsia="宋体" w:hAnsi="宋体" w:cs="MS Mincho" w:hint="eastAsia"/>
          <w:lang w:eastAsia="zh-CN"/>
        </w:rPr>
        <w:t>（如绩效指标）</w:t>
      </w:r>
      <w:r w:rsidR="003523DD" w:rsidRPr="002437E4">
        <w:rPr>
          <w:rFonts w:ascii="宋体" w:eastAsia="宋体" w:hAnsi="宋体" w:cs="宋体"/>
          <w:lang w:eastAsia="zh-CN"/>
        </w:rPr>
        <w:t>；</w:t>
      </w:r>
    </w:p>
    <w:p w14:paraId="2A6EEEA3" w14:textId="5D606E4B" w:rsidR="001B34C4" w:rsidRPr="002437E4" w:rsidRDefault="007837E6" w:rsidP="002437E4">
      <w:pPr>
        <w:pStyle w:val="a3"/>
        <w:numPr>
          <w:ilvl w:val="0"/>
          <w:numId w:val="3"/>
        </w:numPr>
        <w:adjustRightInd w:val="0"/>
        <w:snapToGrid w:val="0"/>
        <w:spacing w:afterLines="50" w:after="120"/>
        <w:rPr>
          <w:rFonts w:ascii="宋体" w:eastAsia="宋体" w:hAnsi="宋体"/>
          <w:lang w:eastAsia="zh-CN"/>
        </w:rPr>
      </w:pPr>
      <w:r>
        <w:rPr>
          <w:rFonts w:ascii="宋体" w:eastAsia="宋体" w:hAnsi="宋体" w:cs="宋体" w:hint="eastAsia"/>
          <w:lang w:eastAsia="zh-CN"/>
        </w:rPr>
        <w:t>沟通活动的</w:t>
      </w:r>
      <w:r w:rsidR="001B34C4" w:rsidRPr="002437E4">
        <w:rPr>
          <w:rFonts w:ascii="宋体" w:eastAsia="宋体" w:hAnsi="宋体" w:cs="宋体"/>
          <w:lang w:eastAsia="zh-CN"/>
        </w:rPr>
        <w:t>时间：</w:t>
      </w:r>
      <w:r w:rsidR="00886DD7">
        <w:rPr>
          <w:rFonts w:ascii="宋体" w:eastAsia="宋体" w:hAnsi="宋体" w:cs="宋体" w:hint="eastAsia"/>
          <w:lang w:eastAsia="zh-CN"/>
        </w:rPr>
        <w:t>描述</w:t>
      </w:r>
      <w:r w:rsidR="003A4E0A">
        <w:rPr>
          <w:rFonts w:ascii="宋体" w:eastAsia="宋体" w:hAnsi="宋体" w:cs="宋体" w:hint="eastAsia"/>
          <w:lang w:eastAsia="zh-CN"/>
        </w:rPr>
        <w:t>何时进行正式沟通（比如阶段收尾时），何时对沟通方法进行绩效审计</w:t>
      </w:r>
      <w:r w:rsidR="001B34C4" w:rsidRPr="002437E4">
        <w:rPr>
          <w:rFonts w:ascii="宋体" w:eastAsia="宋体" w:hAnsi="宋体" w:cs="MS Mincho"/>
          <w:lang w:eastAsia="zh-CN"/>
        </w:rPr>
        <w:t>；</w:t>
      </w:r>
    </w:p>
    <w:p w14:paraId="7CC59D0E" w14:textId="418D0D0E" w:rsidR="001B34C4" w:rsidRPr="002437E4" w:rsidRDefault="003A4E0A" w:rsidP="002437E4">
      <w:pPr>
        <w:pStyle w:val="a3"/>
        <w:numPr>
          <w:ilvl w:val="0"/>
          <w:numId w:val="3"/>
        </w:numPr>
        <w:adjustRightInd w:val="0"/>
        <w:snapToGrid w:val="0"/>
        <w:spacing w:afterLines="50" w:after="120"/>
        <w:rPr>
          <w:rFonts w:ascii="宋体" w:eastAsia="宋体" w:hAnsi="宋体"/>
          <w:lang w:eastAsia="zh-CN"/>
        </w:rPr>
      </w:pPr>
      <w:r>
        <w:rPr>
          <w:rFonts w:ascii="宋体" w:eastAsia="宋体" w:hAnsi="宋体" w:cs="MS Mincho" w:hint="eastAsia"/>
          <w:lang w:eastAsia="zh-CN"/>
        </w:rPr>
        <w:t>角色和职责</w:t>
      </w:r>
      <w:r w:rsidR="001B34C4" w:rsidRPr="002437E4">
        <w:rPr>
          <w:rFonts w:ascii="宋体" w:eastAsia="宋体" w:hAnsi="宋体" w:cs="MS Mincho"/>
          <w:lang w:eastAsia="zh-CN"/>
        </w:rPr>
        <w:t>：</w:t>
      </w:r>
      <w:proofErr w:type="gramStart"/>
      <w:r>
        <w:rPr>
          <w:rFonts w:ascii="宋体" w:eastAsia="宋体" w:hAnsi="宋体" w:cs="MS Mincho" w:hint="eastAsia"/>
          <w:lang w:eastAsia="zh-CN"/>
        </w:rPr>
        <w:t>描述谁</w:t>
      </w:r>
      <w:proofErr w:type="gramEnd"/>
      <w:r>
        <w:rPr>
          <w:rFonts w:ascii="宋体" w:eastAsia="宋体" w:hAnsi="宋体" w:cs="MS Mincho" w:hint="eastAsia"/>
          <w:lang w:eastAsia="zh-CN"/>
        </w:rPr>
        <w:t>对沟通流程的各个</w:t>
      </w:r>
      <w:r w:rsidR="00E75BB8">
        <w:rPr>
          <w:rFonts w:ascii="宋体" w:eastAsia="宋体" w:hAnsi="宋体" w:cs="MS Mincho" w:hint="eastAsia"/>
          <w:lang w:eastAsia="zh-CN"/>
        </w:rPr>
        <w:t>环节</w:t>
      </w:r>
      <w:r>
        <w:rPr>
          <w:rFonts w:ascii="宋体" w:eastAsia="宋体" w:hAnsi="宋体" w:cs="MS Mincho" w:hint="eastAsia"/>
          <w:lang w:eastAsia="zh-CN"/>
        </w:rPr>
        <w:t>负责，包括</w:t>
      </w:r>
      <w:r w:rsidR="00E75BB8">
        <w:rPr>
          <w:rFonts w:ascii="宋体" w:eastAsia="宋体" w:hAnsi="宋体" w:cs="MS Mincho" w:hint="eastAsia"/>
          <w:lang w:eastAsia="zh-CN"/>
        </w:rPr>
        <w:t>所欲</w:t>
      </w:r>
      <w:r w:rsidR="00886DD7">
        <w:rPr>
          <w:rFonts w:ascii="宋体" w:eastAsia="宋体" w:hAnsi="宋体" w:cs="MS Mincho" w:hint="eastAsia"/>
          <w:lang w:eastAsia="zh-CN"/>
        </w:rPr>
        <w:t>有参</w:t>
      </w:r>
      <w:r>
        <w:rPr>
          <w:rFonts w:ascii="宋体" w:eastAsia="宋体" w:hAnsi="宋体" w:cs="MS Mincho" w:hint="eastAsia"/>
          <w:lang w:eastAsia="zh-CN"/>
        </w:rPr>
        <w:t>与</w:t>
      </w:r>
      <w:r w:rsidR="00E75BB8">
        <w:rPr>
          <w:rFonts w:ascii="宋体" w:eastAsia="宋体" w:hAnsi="宋体" w:cs="MS Mincho" w:hint="eastAsia"/>
          <w:lang w:eastAsia="zh-CN"/>
        </w:rPr>
        <w:t>项目</w:t>
      </w:r>
      <w:r>
        <w:rPr>
          <w:rFonts w:ascii="宋体" w:eastAsia="宋体" w:hAnsi="宋体" w:cs="MS Mincho" w:hint="eastAsia"/>
          <w:lang w:eastAsia="zh-CN"/>
        </w:rPr>
        <w:t>沟通的</w:t>
      </w:r>
      <w:r w:rsidR="00E75BB8">
        <w:rPr>
          <w:rFonts w:ascii="宋体" w:eastAsia="宋体" w:hAnsi="宋体" w:cs="MS Mincho" w:hint="eastAsia"/>
          <w:lang w:eastAsia="zh-CN"/>
        </w:rPr>
        <w:t>个人、单位、项目集、管理层等，说明他们的角色和职责。</w:t>
      </w:r>
    </w:p>
    <w:p w14:paraId="31205F30" w14:textId="394A7BD1" w:rsidR="003A4E0A" w:rsidRPr="003A4E0A" w:rsidRDefault="003A4E0A" w:rsidP="002437E4">
      <w:pPr>
        <w:pStyle w:val="a3"/>
        <w:numPr>
          <w:ilvl w:val="0"/>
          <w:numId w:val="3"/>
        </w:numPr>
        <w:adjustRightInd w:val="0"/>
        <w:snapToGrid w:val="0"/>
        <w:spacing w:afterLines="50" w:after="120"/>
        <w:rPr>
          <w:rFonts w:ascii="宋体" w:eastAsia="宋体" w:hAnsi="宋体"/>
          <w:lang w:eastAsia="zh-CN"/>
        </w:rPr>
      </w:pPr>
      <w:r>
        <w:rPr>
          <w:rFonts w:ascii="宋体" w:eastAsia="宋体" w:hAnsi="宋体" w:cs="MS Mincho" w:hint="eastAsia"/>
          <w:lang w:eastAsia="zh-CN"/>
        </w:rPr>
        <w:t>利益相关方分析</w:t>
      </w:r>
      <w:r w:rsidR="001B34C4" w:rsidRPr="002437E4">
        <w:rPr>
          <w:rFonts w:ascii="宋体" w:eastAsia="宋体" w:hAnsi="宋体" w:cs="MS Mincho"/>
          <w:lang w:eastAsia="zh-CN"/>
        </w:rPr>
        <w:t>：</w:t>
      </w:r>
    </w:p>
    <w:p w14:paraId="6802E13E" w14:textId="693778E3" w:rsidR="003A4E0A" w:rsidRPr="003A4E0A" w:rsidRDefault="003A4E0A" w:rsidP="003A4E0A">
      <w:pPr>
        <w:pStyle w:val="a3"/>
        <w:numPr>
          <w:ilvl w:val="1"/>
          <w:numId w:val="3"/>
        </w:numPr>
        <w:adjustRightInd w:val="0"/>
        <w:snapToGrid w:val="0"/>
        <w:spacing w:afterLines="50" w:after="120"/>
        <w:rPr>
          <w:rFonts w:ascii="宋体" w:eastAsia="宋体" w:hAnsi="宋体"/>
          <w:lang w:eastAsia="zh-CN"/>
        </w:rPr>
      </w:pPr>
      <w:r>
        <w:rPr>
          <w:rFonts w:ascii="宋体" w:eastAsia="宋体" w:hAnsi="宋体" w:cs="宋体" w:hint="eastAsia"/>
          <w:lang w:eastAsia="zh-CN"/>
        </w:rPr>
        <w:t>利益相关方</w:t>
      </w:r>
      <w:r w:rsidR="00E75BB8">
        <w:rPr>
          <w:rFonts w:ascii="宋体" w:eastAsia="宋体" w:hAnsi="宋体" w:cs="宋体" w:hint="eastAsia"/>
          <w:lang w:eastAsia="zh-CN"/>
        </w:rPr>
        <w:t>识别；</w:t>
      </w:r>
    </w:p>
    <w:p w14:paraId="44272AFB" w14:textId="0397BCD7" w:rsidR="001B34C4" w:rsidRPr="003A4E0A" w:rsidRDefault="00E75BB8" w:rsidP="003A4E0A">
      <w:pPr>
        <w:pStyle w:val="a3"/>
        <w:numPr>
          <w:ilvl w:val="1"/>
          <w:numId w:val="3"/>
        </w:numPr>
        <w:adjustRightInd w:val="0"/>
        <w:snapToGrid w:val="0"/>
        <w:spacing w:afterLines="50" w:after="120"/>
        <w:rPr>
          <w:rFonts w:ascii="宋体" w:eastAsia="宋体" w:hAnsi="宋体"/>
          <w:lang w:eastAsia="zh-CN"/>
        </w:rPr>
      </w:pPr>
      <w:r>
        <w:rPr>
          <w:rFonts w:ascii="宋体" w:eastAsia="宋体" w:hAnsi="宋体" w:cs="宋体" w:hint="eastAsia"/>
          <w:lang w:eastAsia="zh-CN"/>
        </w:rPr>
        <w:t>相关</w:t>
      </w:r>
      <w:proofErr w:type="gramStart"/>
      <w:r>
        <w:rPr>
          <w:rFonts w:ascii="宋体" w:eastAsia="宋体" w:hAnsi="宋体" w:cs="宋体" w:hint="eastAsia"/>
          <w:lang w:eastAsia="zh-CN"/>
        </w:rPr>
        <w:t>方当前</w:t>
      </w:r>
      <w:proofErr w:type="gramEnd"/>
      <w:r>
        <w:rPr>
          <w:rFonts w:ascii="宋体" w:eastAsia="宋体" w:hAnsi="宋体" w:cs="宋体" w:hint="eastAsia"/>
          <w:lang w:eastAsia="zh-CN"/>
        </w:rPr>
        <w:t>的态度</w:t>
      </w:r>
      <w:r w:rsidR="001B1C50" w:rsidRPr="003A4E0A">
        <w:rPr>
          <w:rFonts w:ascii="宋体" w:eastAsia="宋体" w:hAnsi="宋体" w:cs="宋体"/>
          <w:lang w:eastAsia="zh-CN"/>
        </w:rPr>
        <w:t>；</w:t>
      </w:r>
    </w:p>
    <w:p w14:paraId="0E854801" w14:textId="56CCDA70" w:rsidR="003A4E0A" w:rsidRPr="003A4E0A" w:rsidRDefault="00E75BB8" w:rsidP="003A4E0A">
      <w:pPr>
        <w:pStyle w:val="a3"/>
        <w:numPr>
          <w:ilvl w:val="1"/>
          <w:numId w:val="3"/>
        </w:numPr>
        <w:adjustRightInd w:val="0"/>
        <w:snapToGrid w:val="0"/>
        <w:spacing w:afterLines="50" w:after="120"/>
        <w:rPr>
          <w:rFonts w:ascii="宋体" w:eastAsia="宋体" w:hAnsi="宋体"/>
          <w:lang w:eastAsia="zh-CN"/>
        </w:rPr>
      </w:pPr>
      <w:r>
        <w:rPr>
          <w:rFonts w:ascii="宋体" w:eastAsia="宋体" w:hAnsi="宋体" w:cs="宋体" w:hint="eastAsia"/>
          <w:lang w:eastAsia="zh-CN"/>
        </w:rPr>
        <w:t>期望的态度</w:t>
      </w:r>
      <w:r w:rsidR="003A4E0A">
        <w:rPr>
          <w:rFonts w:ascii="宋体" w:eastAsia="宋体" w:hAnsi="宋体" w:cs="宋体" w:hint="eastAsia"/>
          <w:lang w:eastAsia="zh-CN"/>
        </w:rPr>
        <w:t>；</w:t>
      </w:r>
    </w:p>
    <w:p w14:paraId="5F394E91" w14:textId="79A58510" w:rsidR="003A4E0A" w:rsidRPr="003A4E0A" w:rsidRDefault="003A4E0A" w:rsidP="003A4E0A">
      <w:pPr>
        <w:pStyle w:val="a3"/>
        <w:numPr>
          <w:ilvl w:val="1"/>
          <w:numId w:val="3"/>
        </w:numPr>
        <w:adjustRightInd w:val="0"/>
        <w:snapToGrid w:val="0"/>
        <w:spacing w:afterLines="50" w:after="120"/>
        <w:rPr>
          <w:rFonts w:ascii="宋体" w:eastAsia="宋体" w:hAnsi="宋体"/>
          <w:lang w:eastAsia="zh-CN"/>
        </w:rPr>
      </w:pPr>
      <w:r>
        <w:rPr>
          <w:rFonts w:ascii="宋体" w:eastAsia="宋体" w:hAnsi="宋体" w:cs="宋体" w:hint="eastAsia"/>
          <w:lang w:eastAsia="zh-CN"/>
        </w:rPr>
        <w:t>接口</w:t>
      </w:r>
      <w:r w:rsidR="00E75BB8">
        <w:rPr>
          <w:rFonts w:ascii="宋体" w:eastAsia="宋体" w:hAnsi="宋体" w:cs="宋体" w:hint="eastAsia"/>
          <w:lang w:eastAsia="zh-CN"/>
        </w:rPr>
        <w:t>界面</w:t>
      </w:r>
      <w:r>
        <w:rPr>
          <w:rFonts w:ascii="宋体" w:eastAsia="宋体" w:hAnsi="宋体" w:cs="宋体" w:hint="eastAsia"/>
          <w:lang w:eastAsia="zh-CN"/>
        </w:rPr>
        <w:t>；</w:t>
      </w:r>
    </w:p>
    <w:p w14:paraId="797EF27F" w14:textId="25FF7EB4" w:rsidR="003A4E0A" w:rsidRPr="003A4E0A" w:rsidRDefault="00E75BB8" w:rsidP="003A4E0A">
      <w:pPr>
        <w:pStyle w:val="a3"/>
        <w:numPr>
          <w:ilvl w:val="1"/>
          <w:numId w:val="3"/>
        </w:numPr>
        <w:adjustRightInd w:val="0"/>
        <w:snapToGrid w:val="0"/>
        <w:spacing w:afterLines="50" w:after="120"/>
        <w:rPr>
          <w:rFonts w:ascii="宋体" w:eastAsia="宋体" w:hAnsi="宋体"/>
          <w:lang w:eastAsia="zh-CN"/>
        </w:rPr>
      </w:pPr>
      <w:r>
        <w:rPr>
          <w:rFonts w:ascii="宋体" w:eastAsia="宋体" w:hAnsi="宋体" w:cs="宋体" w:hint="eastAsia"/>
          <w:lang w:eastAsia="zh-CN"/>
        </w:rPr>
        <w:t>其他关于该项目方的</w:t>
      </w:r>
      <w:r w:rsidR="003A4E0A">
        <w:rPr>
          <w:rFonts w:ascii="宋体" w:eastAsia="宋体" w:hAnsi="宋体" w:cs="宋体" w:hint="eastAsia"/>
          <w:lang w:eastAsia="zh-CN"/>
        </w:rPr>
        <w:t>关键信息</w:t>
      </w:r>
      <w:r>
        <w:rPr>
          <w:rFonts w:ascii="宋体" w:eastAsia="宋体" w:hAnsi="宋体" w:cs="宋体" w:hint="eastAsia"/>
          <w:lang w:eastAsia="zh-CN"/>
        </w:rPr>
        <w:t>。</w:t>
      </w:r>
    </w:p>
    <w:p w14:paraId="5EAB8B59" w14:textId="77777777" w:rsidR="003A4E0A" w:rsidRPr="003A4E0A" w:rsidRDefault="003A4E0A" w:rsidP="003A4E0A">
      <w:pPr>
        <w:pStyle w:val="a3"/>
        <w:numPr>
          <w:ilvl w:val="0"/>
          <w:numId w:val="3"/>
        </w:numPr>
        <w:adjustRightInd w:val="0"/>
        <w:snapToGrid w:val="0"/>
        <w:spacing w:afterLines="50" w:after="120"/>
        <w:rPr>
          <w:rFonts w:ascii="宋体" w:eastAsia="宋体" w:hAnsi="宋体"/>
          <w:lang w:eastAsia="zh-CN"/>
        </w:rPr>
      </w:pPr>
      <w:r>
        <w:rPr>
          <w:rFonts w:ascii="宋体" w:eastAsia="宋体" w:hAnsi="宋体" w:cs="MS Mincho" w:hint="eastAsia"/>
          <w:lang w:eastAsia="zh-CN"/>
        </w:rPr>
        <w:t>各利益相关方需要的信息</w:t>
      </w:r>
      <w:r w:rsidR="001B34C4" w:rsidRPr="002437E4">
        <w:rPr>
          <w:rFonts w:ascii="宋体" w:eastAsia="宋体" w:hAnsi="宋体" w:cs="MS Mincho"/>
          <w:lang w:eastAsia="zh-CN"/>
        </w:rPr>
        <w:t>：</w:t>
      </w:r>
    </w:p>
    <w:p w14:paraId="4E35CE26" w14:textId="77777777" w:rsidR="00E75BB8" w:rsidRPr="003A4E0A" w:rsidRDefault="00E75BB8" w:rsidP="00E75BB8">
      <w:pPr>
        <w:pStyle w:val="a3"/>
        <w:numPr>
          <w:ilvl w:val="0"/>
          <w:numId w:val="7"/>
        </w:numPr>
        <w:adjustRightInd w:val="0"/>
        <w:snapToGrid w:val="0"/>
        <w:spacing w:afterLines="50" w:after="120"/>
        <w:rPr>
          <w:rFonts w:ascii="宋体" w:eastAsia="宋体" w:hAnsi="宋体"/>
          <w:lang w:eastAsia="zh-CN"/>
        </w:rPr>
      </w:pPr>
      <w:r>
        <w:rPr>
          <w:rFonts w:ascii="宋体" w:eastAsia="宋体" w:hAnsi="宋体" w:cs="MS Mincho" w:hint="eastAsia"/>
          <w:lang w:eastAsia="zh-CN"/>
        </w:rPr>
        <w:t>信息提供方和接收方；</w:t>
      </w:r>
    </w:p>
    <w:p w14:paraId="7F4BBD28" w14:textId="77777777" w:rsidR="003A4E0A" w:rsidRPr="003A4E0A" w:rsidRDefault="003A4E0A" w:rsidP="003A4E0A">
      <w:pPr>
        <w:pStyle w:val="a3"/>
        <w:numPr>
          <w:ilvl w:val="0"/>
          <w:numId w:val="7"/>
        </w:numPr>
        <w:adjustRightInd w:val="0"/>
        <w:snapToGrid w:val="0"/>
        <w:spacing w:afterLines="50" w:after="120"/>
        <w:rPr>
          <w:rFonts w:ascii="宋体" w:eastAsia="宋体" w:hAnsi="宋体"/>
          <w:lang w:eastAsia="zh-CN"/>
        </w:rPr>
      </w:pPr>
      <w:r>
        <w:rPr>
          <w:rFonts w:ascii="宋体" w:eastAsia="宋体" w:hAnsi="宋体" w:cs="MS Mincho" w:hint="eastAsia"/>
          <w:lang w:eastAsia="zh-CN"/>
        </w:rPr>
        <w:t>项目需提供的必要信息；</w:t>
      </w:r>
    </w:p>
    <w:p w14:paraId="10570DF0" w14:textId="4B4826ED" w:rsidR="003A4E0A" w:rsidRPr="003A4E0A" w:rsidRDefault="003A4E0A" w:rsidP="003A4E0A">
      <w:pPr>
        <w:pStyle w:val="a3"/>
        <w:numPr>
          <w:ilvl w:val="0"/>
          <w:numId w:val="7"/>
        </w:numPr>
        <w:adjustRightInd w:val="0"/>
        <w:snapToGrid w:val="0"/>
        <w:spacing w:afterLines="50" w:after="120"/>
        <w:rPr>
          <w:rFonts w:ascii="宋体" w:eastAsia="宋体" w:hAnsi="宋体"/>
          <w:lang w:eastAsia="zh-CN"/>
        </w:rPr>
      </w:pPr>
      <w:r>
        <w:rPr>
          <w:rFonts w:ascii="宋体" w:eastAsia="宋体" w:hAnsi="宋体" w:cs="MS Mincho" w:hint="eastAsia"/>
          <w:lang w:eastAsia="zh-CN"/>
        </w:rPr>
        <w:t>需向项目提供的必要信息；</w:t>
      </w:r>
    </w:p>
    <w:p w14:paraId="3929AA2F" w14:textId="7B3BCDED" w:rsidR="003A4E0A" w:rsidRPr="003A4E0A" w:rsidRDefault="003A4E0A" w:rsidP="003A4E0A">
      <w:pPr>
        <w:pStyle w:val="a3"/>
        <w:numPr>
          <w:ilvl w:val="0"/>
          <w:numId w:val="7"/>
        </w:numPr>
        <w:adjustRightInd w:val="0"/>
        <w:snapToGrid w:val="0"/>
        <w:spacing w:afterLines="50" w:after="120"/>
        <w:rPr>
          <w:rFonts w:ascii="宋体" w:eastAsia="宋体" w:hAnsi="宋体"/>
          <w:lang w:eastAsia="zh-CN"/>
        </w:rPr>
      </w:pPr>
      <w:r>
        <w:rPr>
          <w:rFonts w:ascii="宋体" w:eastAsia="宋体" w:hAnsi="宋体" w:cs="MS Mincho" w:hint="eastAsia"/>
          <w:lang w:eastAsia="zh-CN"/>
        </w:rPr>
        <w:t>沟通频度；</w:t>
      </w:r>
    </w:p>
    <w:p w14:paraId="522547AE" w14:textId="6F4547D6" w:rsidR="003A4E0A" w:rsidRPr="003A4E0A" w:rsidRDefault="003A4E0A" w:rsidP="003A4E0A">
      <w:pPr>
        <w:pStyle w:val="a3"/>
        <w:numPr>
          <w:ilvl w:val="0"/>
          <w:numId w:val="7"/>
        </w:numPr>
        <w:adjustRightInd w:val="0"/>
        <w:snapToGrid w:val="0"/>
        <w:spacing w:afterLines="50" w:after="120"/>
        <w:rPr>
          <w:rFonts w:ascii="宋体" w:eastAsia="宋体" w:hAnsi="宋体"/>
          <w:lang w:eastAsia="zh-CN"/>
        </w:rPr>
      </w:pPr>
      <w:r>
        <w:rPr>
          <w:rFonts w:ascii="宋体" w:eastAsia="宋体" w:hAnsi="宋体" w:cs="MS Mincho" w:hint="eastAsia"/>
          <w:lang w:eastAsia="zh-CN"/>
        </w:rPr>
        <w:t>沟通方式；</w:t>
      </w:r>
    </w:p>
    <w:p w14:paraId="2DA8B3A1" w14:textId="286F9113" w:rsidR="001B34C4" w:rsidRPr="003A4E0A" w:rsidRDefault="003A4E0A" w:rsidP="003A4E0A">
      <w:pPr>
        <w:pStyle w:val="a3"/>
        <w:numPr>
          <w:ilvl w:val="0"/>
          <w:numId w:val="7"/>
        </w:numPr>
        <w:adjustRightInd w:val="0"/>
        <w:snapToGrid w:val="0"/>
        <w:spacing w:afterLines="50" w:after="120"/>
        <w:rPr>
          <w:rFonts w:ascii="宋体" w:eastAsia="宋体" w:hAnsi="宋体"/>
          <w:lang w:eastAsia="zh-CN"/>
        </w:rPr>
      </w:pPr>
      <w:r>
        <w:rPr>
          <w:rFonts w:ascii="宋体" w:eastAsia="宋体" w:hAnsi="宋体" w:cs="MS Mincho" w:hint="eastAsia"/>
          <w:lang w:eastAsia="zh-CN"/>
        </w:rPr>
        <w:t>沟通</w:t>
      </w:r>
      <w:r w:rsidR="00E75BB8">
        <w:rPr>
          <w:rFonts w:ascii="宋体" w:eastAsia="宋体" w:hAnsi="宋体" w:cs="MS Mincho" w:hint="eastAsia"/>
          <w:lang w:eastAsia="zh-CN"/>
        </w:rPr>
        <w:t>模板</w:t>
      </w:r>
      <w:r>
        <w:rPr>
          <w:rFonts w:ascii="宋体" w:eastAsia="宋体" w:hAnsi="宋体" w:cs="MS Mincho" w:hint="eastAsia"/>
          <w:lang w:eastAsia="zh-CN"/>
        </w:rPr>
        <w:t>。</w:t>
      </w:r>
    </w:p>
    <w:p w14:paraId="2FFA1335" w14:textId="77777777" w:rsidR="008E30A4" w:rsidRDefault="008E30A4" w:rsidP="002437E4">
      <w:pPr>
        <w:adjustRightInd w:val="0"/>
        <w:snapToGrid w:val="0"/>
        <w:spacing w:afterLines="50" w:after="120"/>
        <w:ind w:firstLine="200"/>
        <w:rPr>
          <w:rFonts w:ascii="宋体" w:eastAsia="宋体" w:hAnsi="宋体"/>
          <w:lang w:eastAsia="zh-CN"/>
        </w:rPr>
      </w:pPr>
    </w:p>
    <w:p w14:paraId="5CE69EFD" w14:textId="6F36FF15" w:rsidR="002437E4" w:rsidRPr="00C15F0E" w:rsidRDefault="002437E4" w:rsidP="002437E4">
      <w:pPr>
        <w:adjustRightInd w:val="0"/>
        <w:snapToGrid w:val="0"/>
        <w:spacing w:afterLines="50" w:after="120"/>
        <w:ind w:firstLine="200"/>
        <w:rPr>
          <w:rFonts w:ascii="宋体" w:eastAsia="宋体" w:hAnsi="宋体"/>
          <w:b/>
          <w:bCs/>
          <w:lang w:eastAsia="zh-CN"/>
        </w:rPr>
      </w:pPr>
      <w:r w:rsidRPr="00C15F0E">
        <w:rPr>
          <w:rFonts w:ascii="宋体" w:eastAsia="宋体" w:hAnsi="宋体" w:hint="eastAsia"/>
          <w:b/>
          <w:bCs/>
          <w:lang w:eastAsia="zh-CN"/>
        </w:rPr>
        <w:t>注意事项：</w:t>
      </w:r>
    </w:p>
    <w:p w14:paraId="7EAE4849" w14:textId="43425E52" w:rsidR="007C2301" w:rsidRPr="007C2301" w:rsidRDefault="00E75BB8" w:rsidP="007C2301">
      <w:pPr>
        <w:pStyle w:val="a3"/>
        <w:numPr>
          <w:ilvl w:val="0"/>
          <w:numId w:val="6"/>
        </w:numPr>
        <w:rPr>
          <w:rFonts w:ascii="宋体" w:eastAsia="宋体" w:hAnsi="宋体"/>
          <w:lang w:eastAsia="zh-CN"/>
        </w:rPr>
      </w:pPr>
      <w:r>
        <w:rPr>
          <w:rFonts w:ascii="宋体" w:eastAsia="宋体" w:hAnsi="宋体" w:hint="eastAsia"/>
          <w:lang w:eastAsia="zh-CN"/>
        </w:rPr>
        <w:t>在编制此策略之前，需要识别</w:t>
      </w:r>
      <w:r w:rsidR="00F63332">
        <w:rPr>
          <w:rFonts w:ascii="宋体" w:eastAsia="宋体" w:hAnsi="宋体" w:hint="eastAsia"/>
          <w:lang w:eastAsia="zh-CN"/>
        </w:rPr>
        <w:t>所有的利益相关方，并</w:t>
      </w:r>
      <w:r>
        <w:rPr>
          <w:rFonts w:ascii="宋体" w:eastAsia="宋体" w:hAnsi="宋体" w:hint="eastAsia"/>
          <w:lang w:eastAsia="zh-CN"/>
        </w:rPr>
        <w:t>征询过</w:t>
      </w:r>
      <w:r w:rsidR="00F63332">
        <w:rPr>
          <w:rFonts w:ascii="宋体" w:eastAsia="宋体" w:hAnsi="宋体" w:hint="eastAsia"/>
          <w:lang w:eastAsia="zh-CN"/>
        </w:rPr>
        <w:t>其</w:t>
      </w:r>
      <w:r>
        <w:rPr>
          <w:rFonts w:ascii="宋体" w:eastAsia="宋体" w:hAnsi="宋体" w:hint="eastAsia"/>
          <w:lang w:eastAsia="zh-CN"/>
        </w:rPr>
        <w:t>对</w:t>
      </w:r>
      <w:r w:rsidR="00F63332">
        <w:rPr>
          <w:rFonts w:ascii="宋体" w:eastAsia="宋体" w:hAnsi="宋体" w:hint="eastAsia"/>
          <w:lang w:eastAsia="zh-CN"/>
        </w:rPr>
        <w:t>沟通</w:t>
      </w:r>
      <w:r>
        <w:rPr>
          <w:rFonts w:ascii="宋体" w:eastAsia="宋体" w:hAnsi="宋体" w:hint="eastAsia"/>
          <w:lang w:eastAsia="zh-CN"/>
        </w:rPr>
        <w:t>的</w:t>
      </w:r>
      <w:r w:rsidR="00F63332">
        <w:rPr>
          <w:rFonts w:ascii="宋体" w:eastAsia="宋体" w:hAnsi="宋体" w:hint="eastAsia"/>
          <w:lang w:eastAsia="zh-CN"/>
        </w:rPr>
        <w:t>要求</w:t>
      </w:r>
      <w:r w:rsidR="007C2301" w:rsidRPr="007C2301">
        <w:rPr>
          <w:rFonts w:ascii="宋体" w:eastAsia="宋体" w:hAnsi="宋体" w:hint="eastAsia"/>
          <w:lang w:eastAsia="zh-CN"/>
        </w:rPr>
        <w:t>；</w:t>
      </w:r>
    </w:p>
    <w:p w14:paraId="7F18259B" w14:textId="78CD21B3" w:rsidR="007C2301" w:rsidRPr="007C2301" w:rsidRDefault="00F63332" w:rsidP="007C2301">
      <w:pPr>
        <w:pStyle w:val="a3"/>
        <w:numPr>
          <w:ilvl w:val="0"/>
          <w:numId w:val="6"/>
        </w:numPr>
        <w:rPr>
          <w:rFonts w:ascii="宋体" w:eastAsia="宋体" w:hAnsi="宋体"/>
          <w:lang w:eastAsia="zh-CN"/>
        </w:rPr>
      </w:pPr>
      <w:r>
        <w:rPr>
          <w:rFonts w:ascii="宋体" w:eastAsia="宋体" w:hAnsi="宋体" w:hint="eastAsia"/>
          <w:lang w:eastAsia="zh-CN"/>
        </w:rPr>
        <w:t>所有的利益相关方对沟通内容、频度和方法达成了一致</w:t>
      </w:r>
      <w:r w:rsidR="007C2301" w:rsidRPr="007C2301">
        <w:rPr>
          <w:rFonts w:ascii="宋体" w:eastAsia="宋体" w:hAnsi="宋体" w:hint="eastAsia"/>
          <w:lang w:eastAsia="zh-CN"/>
        </w:rPr>
        <w:t>；</w:t>
      </w:r>
    </w:p>
    <w:p w14:paraId="5C67ACB5" w14:textId="5F246B3D" w:rsidR="007C2301" w:rsidRPr="007C2301" w:rsidRDefault="00F63332" w:rsidP="007C2301">
      <w:pPr>
        <w:pStyle w:val="a3"/>
        <w:numPr>
          <w:ilvl w:val="0"/>
          <w:numId w:val="6"/>
        </w:numPr>
        <w:rPr>
          <w:rFonts w:ascii="宋体" w:eastAsia="宋体" w:hAnsi="宋体"/>
          <w:lang w:eastAsia="zh-CN"/>
        </w:rPr>
      </w:pPr>
      <w:r>
        <w:rPr>
          <w:rFonts w:ascii="宋体" w:eastAsia="宋体" w:hAnsi="宋体" w:hint="eastAsia"/>
          <w:lang w:eastAsia="zh-CN"/>
        </w:rPr>
        <w:t>已经制定了沟通的统一标准</w:t>
      </w:r>
      <w:r w:rsidR="007C2301" w:rsidRPr="007C2301">
        <w:rPr>
          <w:rFonts w:ascii="宋体" w:eastAsia="宋体" w:hAnsi="宋体" w:hint="eastAsia"/>
          <w:lang w:eastAsia="zh-CN"/>
        </w:rPr>
        <w:t>；</w:t>
      </w:r>
    </w:p>
    <w:p w14:paraId="10599045" w14:textId="2AB7649D" w:rsidR="007C2301" w:rsidRPr="007C2301" w:rsidRDefault="00F63332" w:rsidP="007C2301">
      <w:pPr>
        <w:pStyle w:val="a3"/>
        <w:numPr>
          <w:ilvl w:val="0"/>
          <w:numId w:val="6"/>
        </w:numPr>
        <w:rPr>
          <w:rFonts w:ascii="宋体" w:eastAsia="宋体" w:hAnsi="宋体"/>
          <w:lang w:eastAsia="zh-CN"/>
        </w:rPr>
      </w:pPr>
      <w:r>
        <w:rPr>
          <w:rFonts w:ascii="宋体" w:eastAsia="宋体" w:hAnsi="宋体" w:hint="eastAsia"/>
          <w:lang w:eastAsia="zh-CN"/>
        </w:rPr>
        <w:t>沟通所需要的时间、投入和资源</w:t>
      </w:r>
      <w:r w:rsidR="00E75BB8">
        <w:rPr>
          <w:rFonts w:ascii="宋体" w:eastAsia="宋体" w:hAnsi="宋体" w:hint="eastAsia"/>
          <w:lang w:eastAsia="zh-CN"/>
        </w:rPr>
        <w:t>必须</w:t>
      </w:r>
      <w:proofErr w:type="gramStart"/>
      <w:r>
        <w:rPr>
          <w:rFonts w:ascii="宋体" w:eastAsia="宋体" w:hAnsi="宋体" w:hint="eastAsia"/>
          <w:lang w:eastAsia="zh-CN"/>
        </w:rPr>
        <w:t>在阶段</w:t>
      </w:r>
      <w:proofErr w:type="gramEnd"/>
      <w:r>
        <w:rPr>
          <w:rFonts w:ascii="宋体" w:eastAsia="宋体" w:hAnsi="宋体" w:hint="eastAsia"/>
          <w:lang w:eastAsia="zh-CN"/>
        </w:rPr>
        <w:t>计划中</w:t>
      </w:r>
      <w:r w:rsidR="00E75BB8">
        <w:rPr>
          <w:rFonts w:ascii="宋体" w:eastAsia="宋体" w:hAnsi="宋体" w:hint="eastAsia"/>
          <w:lang w:eastAsia="zh-CN"/>
        </w:rPr>
        <w:t>有所体现</w:t>
      </w:r>
      <w:r w:rsidR="007C2301" w:rsidRPr="007C2301">
        <w:rPr>
          <w:rFonts w:ascii="宋体" w:eastAsia="宋体" w:hAnsi="宋体" w:hint="eastAsia"/>
          <w:lang w:eastAsia="zh-CN"/>
        </w:rPr>
        <w:t>；</w:t>
      </w:r>
    </w:p>
    <w:p w14:paraId="57006BD9" w14:textId="4FAC6B02" w:rsidR="007C2301" w:rsidRPr="007C2301" w:rsidRDefault="00F63332" w:rsidP="007C2301">
      <w:pPr>
        <w:pStyle w:val="a3"/>
        <w:numPr>
          <w:ilvl w:val="0"/>
          <w:numId w:val="6"/>
        </w:numPr>
        <w:rPr>
          <w:rFonts w:ascii="宋体" w:eastAsia="宋体" w:hAnsi="宋体"/>
          <w:lang w:eastAsia="zh-CN"/>
        </w:rPr>
      </w:pPr>
      <w:r>
        <w:rPr>
          <w:rFonts w:ascii="宋体" w:eastAsia="宋体" w:hAnsi="宋体" w:hint="eastAsia"/>
          <w:lang w:eastAsia="zh-CN"/>
        </w:rPr>
        <w:lastRenderedPageBreak/>
        <w:t>沟通</w:t>
      </w:r>
      <w:r w:rsidR="00E75BB8">
        <w:rPr>
          <w:rFonts w:ascii="宋体" w:eastAsia="宋体" w:hAnsi="宋体" w:hint="eastAsia"/>
          <w:lang w:eastAsia="zh-CN"/>
        </w:rPr>
        <w:t>的形式</w:t>
      </w:r>
      <w:r>
        <w:rPr>
          <w:rFonts w:ascii="宋体" w:eastAsia="宋体" w:hAnsi="宋体" w:hint="eastAsia"/>
          <w:lang w:eastAsia="zh-CN"/>
        </w:rPr>
        <w:t>和频度</w:t>
      </w:r>
      <w:r w:rsidR="00E75BB8">
        <w:rPr>
          <w:rFonts w:ascii="宋体" w:eastAsia="宋体" w:hAnsi="宋体" w:hint="eastAsia"/>
          <w:lang w:eastAsia="zh-CN"/>
        </w:rPr>
        <w:t>需要与</w:t>
      </w:r>
      <w:r>
        <w:rPr>
          <w:rFonts w:ascii="宋体" w:eastAsia="宋体" w:hAnsi="宋体" w:hint="eastAsia"/>
          <w:lang w:eastAsia="zh-CN"/>
        </w:rPr>
        <w:t>项目的重要性和复杂程度</w:t>
      </w:r>
      <w:r w:rsidR="00E75BB8">
        <w:rPr>
          <w:rFonts w:ascii="宋体" w:eastAsia="宋体" w:hAnsi="宋体" w:hint="eastAsia"/>
          <w:lang w:eastAsia="zh-CN"/>
        </w:rPr>
        <w:t>相匹配</w:t>
      </w:r>
      <w:r w:rsidR="007C2301" w:rsidRPr="007C2301">
        <w:rPr>
          <w:rFonts w:ascii="宋体" w:eastAsia="宋体" w:hAnsi="宋体" w:hint="eastAsia"/>
          <w:lang w:eastAsia="zh-CN"/>
        </w:rPr>
        <w:t>；</w:t>
      </w:r>
    </w:p>
    <w:p w14:paraId="46365A4B" w14:textId="40920A2A" w:rsidR="007C2301" w:rsidRPr="007C2301" w:rsidRDefault="00E75BB8" w:rsidP="007C2301">
      <w:pPr>
        <w:pStyle w:val="a3"/>
        <w:numPr>
          <w:ilvl w:val="0"/>
          <w:numId w:val="6"/>
        </w:numPr>
        <w:rPr>
          <w:rFonts w:ascii="宋体" w:eastAsia="宋体" w:hAnsi="宋体"/>
          <w:lang w:eastAsia="zh-CN"/>
        </w:rPr>
      </w:pPr>
      <w:r>
        <w:rPr>
          <w:rFonts w:ascii="宋体" w:eastAsia="宋体" w:hAnsi="宋体" w:hint="eastAsia"/>
          <w:lang w:eastAsia="zh-CN"/>
        </w:rPr>
        <w:t>如果项目属于某个项目集</w:t>
      </w:r>
      <w:r w:rsidR="00F63332">
        <w:rPr>
          <w:rFonts w:ascii="宋体" w:eastAsia="宋体" w:hAnsi="宋体" w:hint="eastAsia"/>
          <w:lang w:eastAsia="zh-CN"/>
        </w:rPr>
        <w:t>，在</w:t>
      </w:r>
      <w:r w:rsidR="00B13DC4">
        <w:rPr>
          <w:rFonts w:ascii="宋体" w:eastAsia="宋体" w:hAnsi="宋体" w:hint="eastAsia"/>
          <w:lang w:eastAsia="zh-CN"/>
        </w:rPr>
        <w:t>沟通管理</w:t>
      </w:r>
      <w:r w:rsidR="00886DD7">
        <w:rPr>
          <w:rFonts w:ascii="宋体" w:eastAsia="宋体" w:hAnsi="宋体" w:hint="eastAsia"/>
          <w:lang w:eastAsia="zh-CN"/>
        </w:rPr>
        <w:t>策略</w:t>
      </w:r>
      <w:r w:rsidR="00B13DC4">
        <w:rPr>
          <w:rFonts w:ascii="宋体" w:eastAsia="宋体" w:hAnsi="宋体" w:hint="eastAsia"/>
          <w:lang w:eastAsia="zh-CN"/>
        </w:rPr>
        <w:t>中应该明确定义</w:t>
      </w:r>
      <w:r>
        <w:rPr>
          <w:rFonts w:ascii="宋体" w:eastAsia="宋体" w:hAnsi="宋体" w:hint="eastAsia"/>
          <w:lang w:eastAsia="zh-CN"/>
        </w:rPr>
        <w:t>两者之间的</w:t>
      </w:r>
      <w:r w:rsidR="00B13DC4">
        <w:rPr>
          <w:rFonts w:ascii="宋体" w:eastAsia="宋体" w:hAnsi="宋体" w:hint="eastAsia"/>
          <w:lang w:eastAsia="zh-CN"/>
        </w:rPr>
        <w:t>沟通</w:t>
      </w:r>
      <w:r>
        <w:rPr>
          <w:rFonts w:ascii="宋体" w:eastAsia="宋体" w:hAnsi="宋体" w:hint="eastAsia"/>
          <w:lang w:eastAsia="zh-CN"/>
        </w:rPr>
        <w:t>渠道和报告结构</w:t>
      </w:r>
      <w:r w:rsidR="007C2301" w:rsidRPr="007C2301">
        <w:rPr>
          <w:rFonts w:ascii="宋体" w:eastAsia="宋体" w:hAnsi="宋体" w:hint="eastAsia"/>
          <w:lang w:eastAsia="zh-CN"/>
        </w:rPr>
        <w:t>；</w:t>
      </w:r>
    </w:p>
    <w:p w14:paraId="2E32CFC1" w14:textId="795C8462" w:rsidR="007C2301" w:rsidRPr="007C2301" w:rsidRDefault="00E75BB8" w:rsidP="007C2301">
      <w:pPr>
        <w:pStyle w:val="a3"/>
        <w:numPr>
          <w:ilvl w:val="0"/>
          <w:numId w:val="6"/>
        </w:numPr>
        <w:rPr>
          <w:rFonts w:ascii="宋体" w:eastAsia="宋体" w:hAnsi="宋体"/>
          <w:lang w:eastAsia="zh-CN"/>
        </w:rPr>
      </w:pPr>
      <w:r>
        <w:rPr>
          <w:rFonts w:ascii="宋体" w:eastAsia="宋体" w:hAnsi="宋体" w:hint="eastAsia"/>
          <w:lang w:eastAsia="zh-CN"/>
        </w:rPr>
        <w:t>项目的</w:t>
      </w:r>
      <w:r w:rsidR="00B13DC4">
        <w:rPr>
          <w:rFonts w:ascii="宋体" w:eastAsia="宋体" w:hAnsi="宋体" w:hint="eastAsia"/>
          <w:lang w:eastAsia="zh-CN"/>
        </w:rPr>
        <w:t>沟通</w:t>
      </w:r>
      <w:r>
        <w:rPr>
          <w:rFonts w:ascii="宋体" w:eastAsia="宋体" w:hAnsi="宋体" w:hint="eastAsia"/>
          <w:lang w:eastAsia="zh-CN"/>
        </w:rPr>
        <w:t>策略应该</w:t>
      </w:r>
      <w:r w:rsidR="00B13DC4">
        <w:rPr>
          <w:rFonts w:ascii="宋体" w:eastAsia="宋体" w:hAnsi="宋体" w:hint="eastAsia"/>
          <w:lang w:eastAsia="zh-CN"/>
        </w:rPr>
        <w:t>充分利用公司</w:t>
      </w:r>
      <w:r>
        <w:rPr>
          <w:rFonts w:ascii="宋体" w:eastAsia="宋体" w:hAnsi="宋体" w:hint="eastAsia"/>
          <w:lang w:eastAsia="zh-CN"/>
        </w:rPr>
        <w:t>现有的</w:t>
      </w:r>
      <w:r w:rsidR="00B13DC4">
        <w:rPr>
          <w:rFonts w:ascii="宋体" w:eastAsia="宋体" w:hAnsi="宋体" w:hint="eastAsia"/>
          <w:lang w:eastAsia="zh-CN"/>
        </w:rPr>
        <w:t>沟通设施</w:t>
      </w:r>
      <w:r>
        <w:rPr>
          <w:rFonts w:ascii="宋体" w:eastAsia="宋体" w:hAnsi="宋体" w:hint="eastAsia"/>
          <w:lang w:eastAsia="zh-CN"/>
        </w:rPr>
        <w:t>和流程</w:t>
      </w:r>
      <w:r w:rsidR="00B13DC4">
        <w:rPr>
          <w:rFonts w:ascii="宋体" w:eastAsia="宋体" w:hAnsi="宋体" w:hint="eastAsia"/>
          <w:lang w:eastAsia="zh-CN"/>
        </w:rPr>
        <w:t>（如</w:t>
      </w:r>
      <w:r>
        <w:rPr>
          <w:rFonts w:ascii="宋体" w:eastAsia="宋体" w:hAnsi="宋体" w:hint="eastAsia"/>
          <w:lang w:eastAsia="zh-CN"/>
        </w:rPr>
        <w:t>通过市场部门</w:t>
      </w:r>
      <w:r w:rsidR="00B13DC4">
        <w:rPr>
          <w:rFonts w:ascii="宋体" w:eastAsia="宋体" w:hAnsi="宋体" w:hint="eastAsia"/>
          <w:lang w:eastAsia="zh-CN"/>
        </w:rPr>
        <w:t>分发项目公报</w:t>
      </w:r>
      <w:r>
        <w:rPr>
          <w:rFonts w:ascii="宋体" w:eastAsia="宋体" w:hAnsi="宋体" w:hint="eastAsia"/>
          <w:lang w:eastAsia="zh-CN"/>
        </w:rPr>
        <w:t>等</w:t>
      </w:r>
      <w:r w:rsidR="00B13DC4">
        <w:rPr>
          <w:rFonts w:ascii="宋体" w:eastAsia="宋体" w:hAnsi="宋体" w:hint="eastAsia"/>
          <w:lang w:eastAsia="zh-CN"/>
        </w:rPr>
        <w:t>）。</w:t>
      </w:r>
    </w:p>
    <w:p w14:paraId="2617D363" w14:textId="6E28922F" w:rsidR="002437E4" w:rsidRDefault="002437E4" w:rsidP="002437E4">
      <w:pPr>
        <w:adjustRightInd w:val="0"/>
        <w:snapToGrid w:val="0"/>
        <w:spacing w:afterLines="50" w:after="120"/>
        <w:rPr>
          <w:rFonts w:ascii="宋体" w:eastAsia="宋体" w:hAnsi="宋体"/>
          <w:lang w:eastAsia="zh-CN"/>
        </w:rPr>
      </w:pPr>
    </w:p>
    <w:p w14:paraId="257D14FB" w14:textId="0370886C" w:rsidR="002035DF" w:rsidRPr="002035DF" w:rsidRDefault="002035DF" w:rsidP="002035DF">
      <w:pPr>
        <w:adjustRightInd w:val="0"/>
        <w:snapToGrid w:val="0"/>
        <w:spacing w:afterLines="50" w:after="120"/>
        <w:jc w:val="center"/>
        <w:rPr>
          <w:rFonts w:ascii="宋体" w:eastAsia="宋体" w:hAnsi="宋体"/>
          <w:color w:val="C00000"/>
          <w:lang w:eastAsia="zh-CN"/>
        </w:rPr>
      </w:pPr>
      <w:r w:rsidRPr="002035DF">
        <w:rPr>
          <w:rFonts w:ascii="宋体" w:eastAsia="宋体" w:hAnsi="宋体" w:hint="eastAsia"/>
          <w:color w:val="C00000"/>
          <w:lang w:eastAsia="zh-CN"/>
        </w:rPr>
        <w:t>****************************************************</w:t>
      </w:r>
    </w:p>
    <w:p w14:paraId="7FEFD000" w14:textId="38DA66A5" w:rsidR="002437E4" w:rsidRPr="00DC31FB" w:rsidRDefault="00694F20" w:rsidP="002035DF">
      <w:pPr>
        <w:adjustRightInd w:val="0"/>
        <w:snapToGrid w:val="0"/>
        <w:spacing w:afterLines="50" w:after="120"/>
        <w:jc w:val="center"/>
        <w:rPr>
          <w:rFonts w:ascii="黑体" w:eastAsia="黑体" w:hAnsi="黑体"/>
          <w:b/>
          <w:bCs/>
          <w:color w:val="C00000"/>
          <w:lang w:eastAsia="zh-CN"/>
        </w:rPr>
      </w:pPr>
      <w:r w:rsidRPr="00DC31FB">
        <w:rPr>
          <w:rFonts w:ascii="黑体" w:eastAsia="黑体" w:hAnsi="黑体" w:hint="eastAsia"/>
          <w:b/>
          <w:bCs/>
          <w:color w:val="C00000"/>
          <w:lang w:eastAsia="zh-CN"/>
        </w:rPr>
        <w:t>关于东川八佰</w:t>
      </w:r>
    </w:p>
    <w:p w14:paraId="67E032E1" w14:textId="69E61B7B" w:rsidR="002035DF" w:rsidRPr="002035DF" w:rsidRDefault="002035DF" w:rsidP="002035DF">
      <w:pPr>
        <w:adjustRightInd w:val="0"/>
        <w:snapToGrid w:val="0"/>
        <w:spacing w:afterLines="50" w:after="120"/>
        <w:ind w:firstLineChars="200" w:firstLine="480"/>
        <w:rPr>
          <w:rFonts w:ascii="宋体" w:eastAsia="宋体" w:hAnsi="宋体"/>
          <w:lang w:eastAsia="zh-CN"/>
        </w:rPr>
      </w:pPr>
      <w:r w:rsidRPr="002035DF">
        <w:rPr>
          <w:rFonts w:ascii="宋体" w:eastAsia="宋体" w:hAnsi="宋体" w:hint="eastAsia"/>
          <w:lang w:eastAsia="zh-CN"/>
        </w:rPr>
        <w:t>东川八佰（北京）管理咨询有限责任公司专注于项目管理培训和咨询。培训的课程包括：项目管理知识体系系列课程、敏捷系列课程、商业分析系列课程、项目经理软技能系列课程、高效运作项目管理办公室系列课程、项目管理分领域实战系列课程。咨询服务包括：建立企业项目管理体系；为企业PMIS提供需求梳理；帮助互联网公司搭建SCRUM团队运作流程；建立项目经理和成员绩效考核和激励制度；为企业建立项目管理条线能力发展框架。</w:t>
      </w:r>
    </w:p>
    <w:p w14:paraId="1F0CE145" w14:textId="77777777" w:rsidR="002035DF" w:rsidRPr="002035DF" w:rsidRDefault="002035DF" w:rsidP="002035DF">
      <w:pPr>
        <w:adjustRightInd w:val="0"/>
        <w:snapToGrid w:val="0"/>
        <w:spacing w:afterLines="50" w:after="120"/>
        <w:ind w:firstLineChars="200" w:firstLine="480"/>
        <w:rPr>
          <w:rFonts w:ascii="宋体" w:eastAsia="宋体" w:hAnsi="宋体"/>
          <w:lang w:eastAsia="zh-CN"/>
        </w:rPr>
      </w:pPr>
      <w:r w:rsidRPr="002035DF">
        <w:rPr>
          <w:rFonts w:ascii="宋体" w:eastAsia="宋体" w:hAnsi="宋体" w:hint="eastAsia"/>
          <w:lang w:eastAsia="zh-CN"/>
        </w:rPr>
        <w:t>东川八佰的顾问和讲师团队主要来自500强企业和互联网企业，具有丰富的工作经验，并乐于埋头钻研，为客户提供高品质的课程或咨询服务。</w:t>
      </w:r>
    </w:p>
    <w:p w14:paraId="3893FC88" w14:textId="20D79639" w:rsidR="00694F20" w:rsidRDefault="002035DF" w:rsidP="002035DF">
      <w:pPr>
        <w:adjustRightInd w:val="0"/>
        <w:snapToGrid w:val="0"/>
        <w:spacing w:afterLines="50" w:after="120"/>
        <w:ind w:firstLineChars="200" w:firstLine="480"/>
        <w:rPr>
          <w:rFonts w:ascii="宋体" w:eastAsia="宋体" w:hAnsi="宋体"/>
          <w:lang w:eastAsia="zh-CN"/>
        </w:rPr>
      </w:pPr>
      <w:r w:rsidRPr="002035DF">
        <w:rPr>
          <w:rFonts w:ascii="宋体" w:eastAsia="宋体" w:hAnsi="宋体" w:hint="eastAsia"/>
          <w:lang w:eastAsia="zh-CN"/>
        </w:rPr>
        <w:t>东川八佰旗下运作实名收费“PMO俱乐部”，成员</w:t>
      </w:r>
      <w:r>
        <w:rPr>
          <w:rFonts w:ascii="宋体" w:eastAsia="宋体" w:hAnsi="宋体" w:hint="eastAsia"/>
          <w:lang w:eastAsia="zh-CN"/>
        </w:rPr>
        <w:t>220</w:t>
      </w:r>
      <w:r w:rsidRPr="002035DF">
        <w:rPr>
          <w:rFonts w:ascii="宋体" w:eastAsia="宋体" w:hAnsi="宋体" w:hint="eastAsia"/>
          <w:lang w:eastAsia="zh-CN"/>
        </w:rPr>
        <w:t>人，均为来自各行各业的PMO主任或骨干项目经理。</w:t>
      </w:r>
    </w:p>
    <w:p w14:paraId="5031C822" w14:textId="77777777" w:rsidR="00092F39" w:rsidRDefault="00092F39" w:rsidP="002035DF">
      <w:pPr>
        <w:adjustRightInd w:val="0"/>
        <w:snapToGrid w:val="0"/>
        <w:spacing w:afterLines="50" w:after="120"/>
        <w:ind w:firstLineChars="200" w:firstLine="480"/>
        <w:rPr>
          <w:rFonts w:ascii="宋体" w:eastAsia="宋体" w:hAnsi="宋体"/>
          <w:lang w:eastAsia="zh-CN"/>
        </w:rPr>
      </w:pPr>
    </w:p>
    <w:p w14:paraId="75797759" w14:textId="77777777" w:rsidR="00092F39" w:rsidRPr="002035DF" w:rsidRDefault="00092F39" w:rsidP="00092F39">
      <w:pPr>
        <w:adjustRightInd w:val="0"/>
        <w:snapToGrid w:val="0"/>
        <w:spacing w:afterLines="50" w:after="120"/>
        <w:jc w:val="center"/>
        <w:rPr>
          <w:rFonts w:ascii="宋体" w:eastAsia="宋体" w:hAnsi="宋体"/>
          <w:color w:val="C00000"/>
          <w:lang w:eastAsia="zh-CN"/>
        </w:rPr>
      </w:pPr>
      <w:r w:rsidRPr="002035DF">
        <w:rPr>
          <w:rFonts w:ascii="宋体" w:eastAsia="宋体" w:hAnsi="宋体" w:hint="eastAsia"/>
          <w:color w:val="C00000"/>
          <w:lang w:eastAsia="zh-CN"/>
        </w:rPr>
        <w:t>****************************************************</w:t>
      </w:r>
    </w:p>
    <w:p w14:paraId="14F3FB66" w14:textId="75087D05" w:rsidR="00694F20" w:rsidRPr="00694F20" w:rsidRDefault="00694F20" w:rsidP="002035DF">
      <w:pPr>
        <w:adjustRightInd w:val="0"/>
        <w:snapToGrid w:val="0"/>
        <w:spacing w:afterLines="50" w:after="120"/>
        <w:jc w:val="center"/>
        <w:rPr>
          <w:rFonts w:ascii="黑体" w:eastAsia="黑体" w:hAnsi="黑体"/>
          <w:b/>
          <w:bCs/>
          <w:color w:val="C00000"/>
          <w:lang w:eastAsia="zh-CN"/>
        </w:rPr>
      </w:pPr>
      <w:r w:rsidRPr="00694F20">
        <w:rPr>
          <w:rFonts w:ascii="黑体" w:eastAsia="黑体" w:hAnsi="黑体" w:hint="eastAsia"/>
          <w:b/>
          <w:bCs/>
          <w:color w:val="C00000"/>
          <w:lang w:eastAsia="zh-CN"/>
        </w:rPr>
        <w:t>东川八佰2020年认证培训课程</w:t>
      </w:r>
    </w:p>
    <w:tbl>
      <w:tblPr>
        <w:tblStyle w:val="a8"/>
        <w:tblW w:w="8409" w:type="dxa"/>
        <w:tblLook w:val="04A0" w:firstRow="1" w:lastRow="0" w:firstColumn="1" w:lastColumn="0" w:noHBand="0" w:noVBand="1"/>
      </w:tblPr>
      <w:tblGrid>
        <w:gridCol w:w="2405"/>
        <w:gridCol w:w="1377"/>
        <w:gridCol w:w="1326"/>
        <w:gridCol w:w="950"/>
        <w:gridCol w:w="846"/>
        <w:gridCol w:w="1505"/>
      </w:tblGrid>
      <w:tr w:rsidR="00694F20" w14:paraId="078B9151" w14:textId="77777777" w:rsidTr="0087318A">
        <w:tc>
          <w:tcPr>
            <w:tcW w:w="2405" w:type="dxa"/>
          </w:tcPr>
          <w:p w14:paraId="71DAA340" w14:textId="77777777" w:rsidR="00694F20" w:rsidRPr="00887340" w:rsidRDefault="00694F20" w:rsidP="0087318A">
            <w:pPr>
              <w:jc w:val="center"/>
              <w:rPr>
                <w:b/>
                <w:bCs/>
              </w:rPr>
            </w:pPr>
            <w:r w:rsidRPr="00887340">
              <w:rPr>
                <w:rFonts w:hint="eastAsia"/>
                <w:b/>
                <w:bCs/>
              </w:rPr>
              <w:t>课程</w:t>
            </w:r>
          </w:p>
        </w:tc>
        <w:tc>
          <w:tcPr>
            <w:tcW w:w="1377" w:type="dxa"/>
          </w:tcPr>
          <w:p w14:paraId="6BB5C229" w14:textId="77777777" w:rsidR="00694F20" w:rsidRPr="00887340" w:rsidRDefault="00694F20" w:rsidP="0087318A">
            <w:pPr>
              <w:jc w:val="center"/>
              <w:rPr>
                <w:b/>
                <w:bCs/>
              </w:rPr>
            </w:pPr>
            <w:r>
              <w:rPr>
                <w:rFonts w:hint="eastAsia"/>
                <w:b/>
                <w:bCs/>
              </w:rPr>
              <w:t>形式</w:t>
            </w:r>
          </w:p>
        </w:tc>
        <w:tc>
          <w:tcPr>
            <w:tcW w:w="1326" w:type="dxa"/>
          </w:tcPr>
          <w:p w14:paraId="36E69F19" w14:textId="77777777" w:rsidR="00694F20" w:rsidRPr="00887340" w:rsidRDefault="00694F20" w:rsidP="0087318A">
            <w:pPr>
              <w:jc w:val="center"/>
              <w:rPr>
                <w:b/>
                <w:bCs/>
              </w:rPr>
            </w:pPr>
            <w:r w:rsidRPr="00887340">
              <w:rPr>
                <w:rFonts w:hint="eastAsia"/>
                <w:b/>
                <w:bCs/>
              </w:rPr>
              <w:t>时间</w:t>
            </w:r>
          </w:p>
        </w:tc>
        <w:tc>
          <w:tcPr>
            <w:tcW w:w="950" w:type="dxa"/>
          </w:tcPr>
          <w:p w14:paraId="487253D4" w14:textId="77777777" w:rsidR="00694F20" w:rsidRPr="00887340" w:rsidRDefault="00694F20" w:rsidP="0087318A">
            <w:pPr>
              <w:jc w:val="center"/>
              <w:rPr>
                <w:b/>
                <w:bCs/>
              </w:rPr>
            </w:pPr>
            <w:r w:rsidRPr="00887340">
              <w:rPr>
                <w:rFonts w:hint="eastAsia"/>
                <w:b/>
                <w:bCs/>
              </w:rPr>
              <w:t>费用</w:t>
            </w:r>
          </w:p>
        </w:tc>
        <w:tc>
          <w:tcPr>
            <w:tcW w:w="0" w:type="auto"/>
          </w:tcPr>
          <w:p w14:paraId="6506CC5F" w14:textId="77777777" w:rsidR="00694F20" w:rsidRPr="00887340" w:rsidRDefault="00694F20" w:rsidP="0087318A">
            <w:pPr>
              <w:rPr>
                <w:b/>
                <w:bCs/>
              </w:rPr>
            </w:pPr>
            <w:r w:rsidRPr="00887340">
              <w:rPr>
                <w:rFonts w:hint="eastAsia"/>
                <w:b/>
                <w:bCs/>
              </w:rPr>
              <w:t>讲师</w:t>
            </w:r>
          </w:p>
        </w:tc>
        <w:tc>
          <w:tcPr>
            <w:tcW w:w="1505" w:type="dxa"/>
          </w:tcPr>
          <w:p w14:paraId="50DB48FA" w14:textId="77777777" w:rsidR="00694F20" w:rsidRPr="00887340" w:rsidRDefault="00694F20" w:rsidP="0087318A">
            <w:pPr>
              <w:jc w:val="center"/>
              <w:rPr>
                <w:b/>
                <w:bCs/>
              </w:rPr>
            </w:pPr>
            <w:r w:rsidRPr="00887340">
              <w:rPr>
                <w:rFonts w:hint="eastAsia"/>
                <w:b/>
                <w:bCs/>
              </w:rPr>
              <w:t>考试日期</w:t>
            </w:r>
          </w:p>
        </w:tc>
      </w:tr>
      <w:tr w:rsidR="00694F20" w14:paraId="5F4275F8" w14:textId="77777777" w:rsidTr="0087318A">
        <w:tc>
          <w:tcPr>
            <w:tcW w:w="2405" w:type="dxa"/>
            <w:vAlign w:val="center"/>
          </w:tcPr>
          <w:p w14:paraId="10527285" w14:textId="77777777" w:rsidR="00694F20" w:rsidRDefault="00694F20" w:rsidP="0087318A">
            <w:r w:rsidRPr="002D2E3D">
              <w:t>PMP®</w:t>
            </w:r>
            <w:r w:rsidRPr="002D2E3D">
              <w:t>考前培训</w:t>
            </w:r>
          </w:p>
        </w:tc>
        <w:tc>
          <w:tcPr>
            <w:tcW w:w="1377" w:type="dxa"/>
            <w:vAlign w:val="center"/>
          </w:tcPr>
          <w:p w14:paraId="46002498" w14:textId="77777777" w:rsidR="00694F20" w:rsidRDefault="00694F20" w:rsidP="0087318A">
            <w:pPr>
              <w:jc w:val="center"/>
            </w:pPr>
            <w:r>
              <w:rPr>
                <w:rFonts w:hint="eastAsia"/>
              </w:rPr>
              <w:t>现场</w:t>
            </w:r>
          </w:p>
        </w:tc>
        <w:tc>
          <w:tcPr>
            <w:tcW w:w="1326" w:type="dxa"/>
            <w:vAlign w:val="center"/>
          </w:tcPr>
          <w:p w14:paraId="0E88B19D" w14:textId="77777777" w:rsidR="00694F20" w:rsidRDefault="00694F20" w:rsidP="0087318A">
            <w:pPr>
              <w:jc w:val="center"/>
            </w:pPr>
            <w:r>
              <w:rPr>
                <w:rFonts w:hint="eastAsia"/>
              </w:rPr>
              <w:t>7</w:t>
            </w:r>
            <w:r>
              <w:rPr>
                <w:rFonts w:hint="eastAsia"/>
              </w:rPr>
              <w:t>天</w:t>
            </w:r>
          </w:p>
        </w:tc>
        <w:tc>
          <w:tcPr>
            <w:tcW w:w="950" w:type="dxa"/>
            <w:vAlign w:val="center"/>
          </w:tcPr>
          <w:p w14:paraId="2D129812" w14:textId="77777777" w:rsidR="00694F20" w:rsidRDefault="00694F20" w:rsidP="0087318A">
            <w:pPr>
              <w:jc w:val="center"/>
            </w:pPr>
            <w:r>
              <w:rPr>
                <w:rFonts w:hint="eastAsia"/>
              </w:rPr>
              <w:t>3900</w:t>
            </w:r>
          </w:p>
        </w:tc>
        <w:tc>
          <w:tcPr>
            <w:tcW w:w="0" w:type="auto"/>
            <w:vAlign w:val="center"/>
          </w:tcPr>
          <w:p w14:paraId="3D60C1AE" w14:textId="77777777" w:rsidR="00694F20" w:rsidRDefault="00694F20" w:rsidP="0087318A">
            <w:r>
              <w:rPr>
                <w:rFonts w:hint="eastAsia"/>
              </w:rPr>
              <w:t>许江林</w:t>
            </w:r>
          </w:p>
        </w:tc>
        <w:tc>
          <w:tcPr>
            <w:tcW w:w="1505" w:type="dxa"/>
            <w:vAlign w:val="center"/>
          </w:tcPr>
          <w:p w14:paraId="43F31391" w14:textId="77777777" w:rsidR="00694F20" w:rsidRDefault="00694F20" w:rsidP="0087318A">
            <w:pPr>
              <w:jc w:val="center"/>
            </w:pPr>
            <w:r>
              <w:rPr>
                <w:rFonts w:hint="eastAsia"/>
              </w:rPr>
              <w:t>6</w:t>
            </w:r>
            <w:r>
              <w:rPr>
                <w:rFonts w:hint="eastAsia"/>
              </w:rPr>
              <w:t>月</w:t>
            </w:r>
            <w:r>
              <w:rPr>
                <w:rFonts w:hint="eastAsia"/>
              </w:rPr>
              <w:t>6</w:t>
            </w:r>
            <w:r>
              <w:rPr>
                <w:rFonts w:hint="eastAsia"/>
              </w:rPr>
              <w:t>日</w:t>
            </w:r>
          </w:p>
        </w:tc>
      </w:tr>
      <w:tr w:rsidR="00694F20" w14:paraId="61FA0EFF" w14:textId="77777777" w:rsidTr="0087318A">
        <w:tc>
          <w:tcPr>
            <w:tcW w:w="2405" w:type="dxa"/>
            <w:vAlign w:val="center"/>
          </w:tcPr>
          <w:p w14:paraId="13B49233" w14:textId="77777777" w:rsidR="00694F20" w:rsidRDefault="00694F20" w:rsidP="0087318A">
            <w:r w:rsidRPr="002D2E3D">
              <w:t>PMP®</w:t>
            </w:r>
            <w:r w:rsidRPr="002D2E3D">
              <w:t>考前培训</w:t>
            </w:r>
          </w:p>
        </w:tc>
        <w:tc>
          <w:tcPr>
            <w:tcW w:w="1377" w:type="dxa"/>
            <w:vAlign w:val="center"/>
          </w:tcPr>
          <w:p w14:paraId="11595F9C" w14:textId="77777777" w:rsidR="00694F20" w:rsidRDefault="00694F20" w:rsidP="0087318A">
            <w:pPr>
              <w:jc w:val="center"/>
            </w:pPr>
            <w:r>
              <w:rPr>
                <w:rFonts w:hint="eastAsia"/>
              </w:rPr>
              <w:t>网络直播</w:t>
            </w:r>
          </w:p>
        </w:tc>
        <w:tc>
          <w:tcPr>
            <w:tcW w:w="1326" w:type="dxa"/>
            <w:vAlign w:val="center"/>
          </w:tcPr>
          <w:p w14:paraId="2CB5962D" w14:textId="77777777" w:rsidR="00694F20" w:rsidRDefault="00694F20" w:rsidP="0087318A">
            <w:pPr>
              <w:jc w:val="center"/>
            </w:pPr>
            <w:r>
              <w:rPr>
                <w:rFonts w:hint="eastAsia"/>
              </w:rPr>
              <w:t>12</w:t>
            </w:r>
            <w:r>
              <w:rPr>
                <w:rFonts w:hint="eastAsia"/>
              </w:rPr>
              <w:t>周</w:t>
            </w:r>
          </w:p>
        </w:tc>
        <w:tc>
          <w:tcPr>
            <w:tcW w:w="950" w:type="dxa"/>
            <w:vAlign w:val="center"/>
          </w:tcPr>
          <w:p w14:paraId="4D4F0028" w14:textId="77777777" w:rsidR="00694F20" w:rsidRDefault="00694F20" w:rsidP="0087318A">
            <w:pPr>
              <w:jc w:val="center"/>
            </w:pPr>
            <w:r>
              <w:rPr>
                <w:rFonts w:hint="eastAsia"/>
              </w:rPr>
              <w:t>3500</w:t>
            </w:r>
          </w:p>
        </w:tc>
        <w:tc>
          <w:tcPr>
            <w:tcW w:w="0" w:type="auto"/>
            <w:vAlign w:val="center"/>
          </w:tcPr>
          <w:p w14:paraId="6AC5E721" w14:textId="77777777" w:rsidR="00694F20" w:rsidRDefault="00694F20" w:rsidP="0087318A">
            <w:r>
              <w:rPr>
                <w:rFonts w:hint="eastAsia"/>
              </w:rPr>
              <w:t>许江林</w:t>
            </w:r>
          </w:p>
        </w:tc>
        <w:tc>
          <w:tcPr>
            <w:tcW w:w="1505" w:type="dxa"/>
            <w:vAlign w:val="center"/>
          </w:tcPr>
          <w:p w14:paraId="4540CCB5" w14:textId="77777777" w:rsidR="00694F20" w:rsidRDefault="00694F20" w:rsidP="0087318A">
            <w:pPr>
              <w:jc w:val="center"/>
            </w:pPr>
            <w:r>
              <w:rPr>
                <w:rFonts w:hint="eastAsia"/>
              </w:rPr>
              <w:t>6</w:t>
            </w:r>
            <w:r>
              <w:rPr>
                <w:rFonts w:hint="eastAsia"/>
              </w:rPr>
              <w:t>月</w:t>
            </w:r>
            <w:r>
              <w:rPr>
                <w:rFonts w:hint="eastAsia"/>
              </w:rPr>
              <w:t>6</w:t>
            </w:r>
            <w:r>
              <w:rPr>
                <w:rFonts w:hint="eastAsia"/>
              </w:rPr>
              <w:t>日</w:t>
            </w:r>
          </w:p>
        </w:tc>
      </w:tr>
      <w:tr w:rsidR="00694F20" w14:paraId="5500D388" w14:textId="77777777" w:rsidTr="0087318A">
        <w:tc>
          <w:tcPr>
            <w:tcW w:w="2405" w:type="dxa"/>
            <w:vAlign w:val="center"/>
          </w:tcPr>
          <w:p w14:paraId="511E4545" w14:textId="77777777" w:rsidR="00694F20" w:rsidRDefault="00694F20" w:rsidP="0087318A">
            <w:r w:rsidRPr="002D2E3D">
              <w:t>PMI-ACP®</w:t>
            </w:r>
            <w:r w:rsidRPr="002D2E3D">
              <w:t>考前培训</w:t>
            </w:r>
          </w:p>
        </w:tc>
        <w:tc>
          <w:tcPr>
            <w:tcW w:w="1377" w:type="dxa"/>
            <w:vAlign w:val="center"/>
          </w:tcPr>
          <w:p w14:paraId="115452D8" w14:textId="77777777" w:rsidR="00694F20" w:rsidRDefault="00694F20" w:rsidP="0087318A">
            <w:pPr>
              <w:jc w:val="center"/>
            </w:pPr>
            <w:r>
              <w:rPr>
                <w:rFonts w:hint="eastAsia"/>
              </w:rPr>
              <w:t>现场</w:t>
            </w:r>
          </w:p>
        </w:tc>
        <w:tc>
          <w:tcPr>
            <w:tcW w:w="1326" w:type="dxa"/>
            <w:vAlign w:val="center"/>
          </w:tcPr>
          <w:p w14:paraId="6AFAD5B9" w14:textId="77777777" w:rsidR="00694F20" w:rsidRDefault="00694F20" w:rsidP="0087318A">
            <w:pPr>
              <w:jc w:val="center"/>
            </w:pPr>
            <w:r>
              <w:rPr>
                <w:rFonts w:hint="eastAsia"/>
              </w:rPr>
              <w:t>4</w:t>
            </w:r>
            <w:r>
              <w:rPr>
                <w:rFonts w:hint="eastAsia"/>
              </w:rPr>
              <w:t>天</w:t>
            </w:r>
          </w:p>
        </w:tc>
        <w:tc>
          <w:tcPr>
            <w:tcW w:w="950" w:type="dxa"/>
            <w:vAlign w:val="center"/>
          </w:tcPr>
          <w:p w14:paraId="33E60F52" w14:textId="77777777" w:rsidR="00694F20" w:rsidRDefault="00694F20" w:rsidP="0087318A">
            <w:pPr>
              <w:jc w:val="center"/>
            </w:pPr>
            <w:r>
              <w:rPr>
                <w:rFonts w:hint="eastAsia"/>
              </w:rPr>
              <w:t>3900</w:t>
            </w:r>
          </w:p>
        </w:tc>
        <w:tc>
          <w:tcPr>
            <w:tcW w:w="0" w:type="auto"/>
            <w:vAlign w:val="center"/>
          </w:tcPr>
          <w:p w14:paraId="1BE69309" w14:textId="77777777" w:rsidR="00694F20" w:rsidRDefault="00694F20" w:rsidP="0087318A">
            <w:r>
              <w:rPr>
                <w:rFonts w:hint="eastAsia"/>
              </w:rPr>
              <w:t>Felix</w:t>
            </w:r>
            <w:r>
              <w:t xml:space="preserve"> </w:t>
            </w:r>
            <w:r>
              <w:rPr>
                <w:rFonts w:hint="eastAsia"/>
              </w:rPr>
              <w:t>Li</w:t>
            </w:r>
          </w:p>
        </w:tc>
        <w:tc>
          <w:tcPr>
            <w:tcW w:w="1505" w:type="dxa"/>
            <w:vAlign w:val="center"/>
          </w:tcPr>
          <w:p w14:paraId="77A3765D" w14:textId="77777777" w:rsidR="00694F20" w:rsidRDefault="00694F20" w:rsidP="0087318A">
            <w:pPr>
              <w:jc w:val="center"/>
            </w:pPr>
            <w:r w:rsidRPr="002D1561">
              <w:rPr>
                <w:rFonts w:hint="eastAsia"/>
              </w:rPr>
              <w:t>6</w:t>
            </w:r>
            <w:r w:rsidRPr="002D1561">
              <w:rPr>
                <w:rFonts w:hint="eastAsia"/>
              </w:rPr>
              <w:t>月</w:t>
            </w:r>
            <w:r w:rsidRPr="002D1561">
              <w:rPr>
                <w:rFonts w:hint="eastAsia"/>
              </w:rPr>
              <w:t>6</w:t>
            </w:r>
            <w:r w:rsidRPr="002D1561">
              <w:rPr>
                <w:rFonts w:hint="eastAsia"/>
              </w:rPr>
              <w:t>日</w:t>
            </w:r>
          </w:p>
        </w:tc>
      </w:tr>
      <w:tr w:rsidR="00694F20" w14:paraId="43AEE2A0" w14:textId="77777777" w:rsidTr="0087318A">
        <w:tc>
          <w:tcPr>
            <w:tcW w:w="2405" w:type="dxa"/>
            <w:vAlign w:val="center"/>
          </w:tcPr>
          <w:p w14:paraId="1BBFEB17" w14:textId="77777777" w:rsidR="00694F20" w:rsidRDefault="00694F20" w:rsidP="0087318A">
            <w:r w:rsidRPr="002D2E3D">
              <w:t>PMI-ACP®</w:t>
            </w:r>
            <w:r w:rsidRPr="002D2E3D">
              <w:t>考前培训</w:t>
            </w:r>
          </w:p>
        </w:tc>
        <w:tc>
          <w:tcPr>
            <w:tcW w:w="1377" w:type="dxa"/>
            <w:vAlign w:val="center"/>
          </w:tcPr>
          <w:p w14:paraId="2CAA8D4D" w14:textId="77777777" w:rsidR="00694F20" w:rsidRDefault="00694F20" w:rsidP="0087318A">
            <w:pPr>
              <w:jc w:val="center"/>
            </w:pPr>
            <w:r>
              <w:rPr>
                <w:rFonts w:hint="eastAsia"/>
              </w:rPr>
              <w:t>网络直播</w:t>
            </w:r>
          </w:p>
        </w:tc>
        <w:tc>
          <w:tcPr>
            <w:tcW w:w="1326" w:type="dxa"/>
            <w:vAlign w:val="center"/>
          </w:tcPr>
          <w:p w14:paraId="25FB8270" w14:textId="77777777" w:rsidR="00694F20" w:rsidRDefault="00694F20" w:rsidP="0087318A">
            <w:pPr>
              <w:jc w:val="center"/>
            </w:pPr>
            <w:r>
              <w:rPr>
                <w:rFonts w:hint="eastAsia"/>
              </w:rPr>
              <w:t>12</w:t>
            </w:r>
            <w:r>
              <w:rPr>
                <w:rFonts w:hint="eastAsia"/>
              </w:rPr>
              <w:t>周</w:t>
            </w:r>
          </w:p>
        </w:tc>
        <w:tc>
          <w:tcPr>
            <w:tcW w:w="950" w:type="dxa"/>
            <w:vAlign w:val="center"/>
          </w:tcPr>
          <w:p w14:paraId="3CC7D6C2" w14:textId="77777777" w:rsidR="00694F20" w:rsidRDefault="00694F20" w:rsidP="0087318A">
            <w:pPr>
              <w:jc w:val="center"/>
            </w:pPr>
            <w:r>
              <w:rPr>
                <w:rFonts w:hint="eastAsia"/>
              </w:rPr>
              <w:t>2480</w:t>
            </w:r>
          </w:p>
        </w:tc>
        <w:tc>
          <w:tcPr>
            <w:tcW w:w="0" w:type="auto"/>
            <w:vAlign w:val="center"/>
          </w:tcPr>
          <w:p w14:paraId="5986A2AC" w14:textId="77777777" w:rsidR="00694F20" w:rsidRDefault="00694F20" w:rsidP="0087318A">
            <w:r>
              <w:rPr>
                <w:rFonts w:hint="eastAsia"/>
              </w:rPr>
              <w:t>张轶明</w:t>
            </w:r>
          </w:p>
        </w:tc>
        <w:tc>
          <w:tcPr>
            <w:tcW w:w="1505" w:type="dxa"/>
            <w:vAlign w:val="center"/>
          </w:tcPr>
          <w:p w14:paraId="1D1B844B" w14:textId="77777777" w:rsidR="00694F20" w:rsidRDefault="00694F20" w:rsidP="0087318A">
            <w:pPr>
              <w:jc w:val="center"/>
            </w:pPr>
            <w:r w:rsidRPr="002D1561">
              <w:rPr>
                <w:rFonts w:hint="eastAsia"/>
              </w:rPr>
              <w:t>6</w:t>
            </w:r>
            <w:r w:rsidRPr="002D1561">
              <w:rPr>
                <w:rFonts w:hint="eastAsia"/>
              </w:rPr>
              <w:t>月</w:t>
            </w:r>
            <w:r w:rsidRPr="002D1561">
              <w:rPr>
                <w:rFonts w:hint="eastAsia"/>
              </w:rPr>
              <w:t>6</w:t>
            </w:r>
            <w:r w:rsidRPr="002D1561">
              <w:rPr>
                <w:rFonts w:hint="eastAsia"/>
              </w:rPr>
              <w:t>日</w:t>
            </w:r>
          </w:p>
        </w:tc>
      </w:tr>
      <w:tr w:rsidR="00694F20" w14:paraId="27A71DD0" w14:textId="77777777" w:rsidTr="0087318A">
        <w:tc>
          <w:tcPr>
            <w:tcW w:w="2405" w:type="dxa"/>
            <w:vAlign w:val="center"/>
          </w:tcPr>
          <w:p w14:paraId="2738E280" w14:textId="77777777" w:rsidR="00694F20" w:rsidRDefault="00694F20" w:rsidP="0087318A">
            <w:r w:rsidRPr="002D2E3D">
              <w:t>PMI-PBA®</w:t>
            </w:r>
            <w:r w:rsidRPr="002D2E3D">
              <w:t>考前培训</w:t>
            </w:r>
          </w:p>
        </w:tc>
        <w:tc>
          <w:tcPr>
            <w:tcW w:w="1377" w:type="dxa"/>
            <w:vAlign w:val="center"/>
          </w:tcPr>
          <w:p w14:paraId="4C562230" w14:textId="77777777" w:rsidR="00694F20" w:rsidRDefault="00694F20" w:rsidP="0087318A">
            <w:pPr>
              <w:jc w:val="center"/>
            </w:pPr>
            <w:r>
              <w:rPr>
                <w:rFonts w:hint="eastAsia"/>
              </w:rPr>
              <w:t>现场</w:t>
            </w:r>
          </w:p>
        </w:tc>
        <w:tc>
          <w:tcPr>
            <w:tcW w:w="1326" w:type="dxa"/>
            <w:vAlign w:val="center"/>
          </w:tcPr>
          <w:p w14:paraId="1F6A758A" w14:textId="77777777" w:rsidR="00694F20" w:rsidRDefault="00694F20" w:rsidP="0087318A">
            <w:pPr>
              <w:jc w:val="center"/>
            </w:pPr>
            <w:r>
              <w:rPr>
                <w:rFonts w:hint="eastAsia"/>
              </w:rPr>
              <w:t>4</w:t>
            </w:r>
            <w:r>
              <w:rPr>
                <w:rFonts w:hint="eastAsia"/>
              </w:rPr>
              <w:t>天</w:t>
            </w:r>
          </w:p>
        </w:tc>
        <w:tc>
          <w:tcPr>
            <w:tcW w:w="950" w:type="dxa"/>
            <w:vAlign w:val="center"/>
          </w:tcPr>
          <w:p w14:paraId="522BEA66" w14:textId="77777777" w:rsidR="00694F20" w:rsidRDefault="00694F20" w:rsidP="0087318A">
            <w:pPr>
              <w:jc w:val="center"/>
            </w:pPr>
            <w:r>
              <w:rPr>
                <w:rFonts w:hint="eastAsia"/>
              </w:rPr>
              <w:t>3900</w:t>
            </w:r>
          </w:p>
        </w:tc>
        <w:tc>
          <w:tcPr>
            <w:tcW w:w="0" w:type="auto"/>
            <w:vAlign w:val="center"/>
          </w:tcPr>
          <w:p w14:paraId="79CC3EE4" w14:textId="77777777" w:rsidR="00694F20" w:rsidRDefault="00694F20" w:rsidP="0087318A">
            <w:r>
              <w:rPr>
                <w:rFonts w:hint="eastAsia"/>
              </w:rPr>
              <w:t>文忠平</w:t>
            </w:r>
          </w:p>
        </w:tc>
        <w:tc>
          <w:tcPr>
            <w:tcW w:w="1505" w:type="dxa"/>
            <w:vAlign w:val="center"/>
          </w:tcPr>
          <w:p w14:paraId="2B95A9FD" w14:textId="77777777" w:rsidR="00694F20" w:rsidRDefault="00694F20" w:rsidP="0087318A">
            <w:pPr>
              <w:jc w:val="center"/>
            </w:pPr>
            <w:r w:rsidRPr="002D1561">
              <w:rPr>
                <w:rFonts w:hint="eastAsia"/>
              </w:rPr>
              <w:t>6</w:t>
            </w:r>
            <w:r w:rsidRPr="002D1561">
              <w:rPr>
                <w:rFonts w:hint="eastAsia"/>
              </w:rPr>
              <w:t>月</w:t>
            </w:r>
            <w:r w:rsidRPr="002D1561">
              <w:rPr>
                <w:rFonts w:hint="eastAsia"/>
              </w:rPr>
              <w:t>6</w:t>
            </w:r>
            <w:r w:rsidRPr="002D1561">
              <w:rPr>
                <w:rFonts w:hint="eastAsia"/>
              </w:rPr>
              <w:t>日</w:t>
            </w:r>
          </w:p>
        </w:tc>
      </w:tr>
      <w:tr w:rsidR="00694F20" w14:paraId="01492676" w14:textId="77777777" w:rsidTr="0087318A">
        <w:tc>
          <w:tcPr>
            <w:tcW w:w="2405" w:type="dxa"/>
            <w:vAlign w:val="center"/>
          </w:tcPr>
          <w:p w14:paraId="512F724D" w14:textId="77777777" w:rsidR="00694F20" w:rsidRDefault="00694F20" w:rsidP="0087318A">
            <w:r w:rsidRPr="002D2E3D">
              <w:t>PMI-PBA®</w:t>
            </w:r>
            <w:r w:rsidRPr="002D2E3D">
              <w:t>考前培训</w:t>
            </w:r>
          </w:p>
        </w:tc>
        <w:tc>
          <w:tcPr>
            <w:tcW w:w="1377" w:type="dxa"/>
            <w:vAlign w:val="center"/>
          </w:tcPr>
          <w:p w14:paraId="2440E797" w14:textId="77777777" w:rsidR="00694F20" w:rsidRDefault="00694F20" w:rsidP="0087318A">
            <w:pPr>
              <w:jc w:val="center"/>
            </w:pPr>
            <w:r>
              <w:rPr>
                <w:rFonts w:hint="eastAsia"/>
              </w:rPr>
              <w:t>网络直播</w:t>
            </w:r>
          </w:p>
        </w:tc>
        <w:tc>
          <w:tcPr>
            <w:tcW w:w="1326" w:type="dxa"/>
            <w:vAlign w:val="center"/>
          </w:tcPr>
          <w:p w14:paraId="690149BE" w14:textId="77777777" w:rsidR="00694F20" w:rsidRDefault="00694F20" w:rsidP="0087318A">
            <w:pPr>
              <w:jc w:val="center"/>
            </w:pPr>
            <w:r>
              <w:rPr>
                <w:rFonts w:hint="eastAsia"/>
              </w:rPr>
              <w:t>12</w:t>
            </w:r>
            <w:r>
              <w:rPr>
                <w:rFonts w:hint="eastAsia"/>
              </w:rPr>
              <w:t>周</w:t>
            </w:r>
          </w:p>
        </w:tc>
        <w:tc>
          <w:tcPr>
            <w:tcW w:w="950" w:type="dxa"/>
            <w:vAlign w:val="center"/>
          </w:tcPr>
          <w:p w14:paraId="7176FF92" w14:textId="77777777" w:rsidR="00694F20" w:rsidRDefault="00694F20" w:rsidP="0087318A">
            <w:pPr>
              <w:jc w:val="center"/>
            </w:pPr>
            <w:r>
              <w:rPr>
                <w:rFonts w:hint="eastAsia"/>
              </w:rPr>
              <w:t>3480</w:t>
            </w:r>
          </w:p>
        </w:tc>
        <w:tc>
          <w:tcPr>
            <w:tcW w:w="0" w:type="auto"/>
            <w:vAlign w:val="center"/>
          </w:tcPr>
          <w:p w14:paraId="7D378669" w14:textId="77777777" w:rsidR="00694F20" w:rsidRDefault="00694F20" w:rsidP="0087318A">
            <w:r>
              <w:rPr>
                <w:rFonts w:hint="eastAsia"/>
              </w:rPr>
              <w:t>吴庆丽</w:t>
            </w:r>
          </w:p>
        </w:tc>
        <w:tc>
          <w:tcPr>
            <w:tcW w:w="1505" w:type="dxa"/>
            <w:vAlign w:val="center"/>
          </w:tcPr>
          <w:p w14:paraId="562C6C72" w14:textId="77777777" w:rsidR="00694F20" w:rsidRDefault="00694F20" w:rsidP="0087318A">
            <w:pPr>
              <w:jc w:val="center"/>
            </w:pPr>
            <w:r w:rsidRPr="002D1561">
              <w:rPr>
                <w:rFonts w:hint="eastAsia"/>
              </w:rPr>
              <w:t>6</w:t>
            </w:r>
            <w:r w:rsidRPr="002D1561">
              <w:rPr>
                <w:rFonts w:hint="eastAsia"/>
              </w:rPr>
              <w:t>月</w:t>
            </w:r>
            <w:r w:rsidRPr="002D1561">
              <w:rPr>
                <w:rFonts w:hint="eastAsia"/>
              </w:rPr>
              <w:t>6</w:t>
            </w:r>
            <w:r w:rsidRPr="002D1561">
              <w:rPr>
                <w:rFonts w:hint="eastAsia"/>
              </w:rPr>
              <w:t>日</w:t>
            </w:r>
          </w:p>
        </w:tc>
      </w:tr>
      <w:tr w:rsidR="00694F20" w14:paraId="5240F3DA" w14:textId="77777777" w:rsidTr="0087318A">
        <w:tc>
          <w:tcPr>
            <w:tcW w:w="2405" w:type="dxa"/>
            <w:vAlign w:val="center"/>
          </w:tcPr>
          <w:p w14:paraId="6E55368F" w14:textId="77777777" w:rsidR="00694F20" w:rsidRDefault="00694F20" w:rsidP="0087318A">
            <w:proofErr w:type="spellStart"/>
            <w:r w:rsidRPr="002D2E3D">
              <w:t>PgMP</w:t>
            </w:r>
            <w:proofErr w:type="spellEnd"/>
            <w:r w:rsidRPr="002D2E3D">
              <w:t>®</w:t>
            </w:r>
            <w:r w:rsidRPr="002D2E3D">
              <w:t>考前培训</w:t>
            </w:r>
          </w:p>
        </w:tc>
        <w:tc>
          <w:tcPr>
            <w:tcW w:w="1377" w:type="dxa"/>
            <w:vAlign w:val="center"/>
          </w:tcPr>
          <w:p w14:paraId="561B06E8" w14:textId="77777777" w:rsidR="00694F20" w:rsidRDefault="00694F20" w:rsidP="0087318A">
            <w:pPr>
              <w:jc w:val="center"/>
            </w:pPr>
            <w:r>
              <w:rPr>
                <w:rFonts w:hint="eastAsia"/>
              </w:rPr>
              <w:t>现场</w:t>
            </w:r>
          </w:p>
        </w:tc>
        <w:tc>
          <w:tcPr>
            <w:tcW w:w="1326" w:type="dxa"/>
            <w:vAlign w:val="center"/>
          </w:tcPr>
          <w:p w14:paraId="65E4DA81" w14:textId="77777777" w:rsidR="00694F20" w:rsidRDefault="00694F20" w:rsidP="0087318A">
            <w:pPr>
              <w:jc w:val="center"/>
            </w:pPr>
            <w:r>
              <w:rPr>
                <w:rFonts w:hint="eastAsia"/>
              </w:rPr>
              <w:t>4</w:t>
            </w:r>
            <w:r>
              <w:rPr>
                <w:rFonts w:hint="eastAsia"/>
              </w:rPr>
              <w:t>天</w:t>
            </w:r>
          </w:p>
        </w:tc>
        <w:tc>
          <w:tcPr>
            <w:tcW w:w="950" w:type="dxa"/>
            <w:vAlign w:val="center"/>
          </w:tcPr>
          <w:p w14:paraId="179F7A1B" w14:textId="77777777" w:rsidR="00694F20" w:rsidRDefault="00694F20" w:rsidP="0087318A">
            <w:pPr>
              <w:jc w:val="center"/>
            </w:pPr>
            <w:r>
              <w:rPr>
                <w:rFonts w:hint="eastAsia"/>
              </w:rPr>
              <w:t>11800</w:t>
            </w:r>
          </w:p>
        </w:tc>
        <w:tc>
          <w:tcPr>
            <w:tcW w:w="0" w:type="auto"/>
            <w:vAlign w:val="center"/>
          </w:tcPr>
          <w:p w14:paraId="5C1C1F38" w14:textId="77777777" w:rsidR="00694F20" w:rsidRDefault="00694F20" w:rsidP="0087318A">
            <w:r>
              <w:rPr>
                <w:rFonts w:hint="eastAsia"/>
              </w:rPr>
              <w:t>叶老师</w:t>
            </w:r>
          </w:p>
        </w:tc>
        <w:tc>
          <w:tcPr>
            <w:tcW w:w="1505" w:type="dxa"/>
            <w:vAlign w:val="center"/>
          </w:tcPr>
          <w:p w14:paraId="3DE69723" w14:textId="77777777" w:rsidR="00694F20" w:rsidRDefault="00694F20" w:rsidP="0087318A">
            <w:pPr>
              <w:jc w:val="center"/>
            </w:pPr>
            <w:r w:rsidRPr="002D1561">
              <w:rPr>
                <w:rFonts w:hint="eastAsia"/>
              </w:rPr>
              <w:t>6</w:t>
            </w:r>
            <w:r w:rsidRPr="002D1561">
              <w:rPr>
                <w:rFonts w:hint="eastAsia"/>
              </w:rPr>
              <w:t>月</w:t>
            </w:r>
            <w:r w:rsidRPr="002D1561">
              <w:rPr>
                <w:rFonts w:hint="eastAsia"/>
              </w:rPr>
              <w:t>6</w:t>
            </w:r>
            <w:r w:rsidRPr="002D1561">
              <w:rPr>
                <w:rFonts w:hint="eastAsia"/>
              </w:rPr>
              <w:t>日</w:t>
            </w:r>
          </w:p>
        </w:tc>
      </w:tr>
      <w:tr w:rsidR="00694F20" w14:paraId="363837CB" w14:textId="77777777" w:rsidTr="0087318A">
        <w:tc>
          <w:tcPr>
            <w:tcW w:w="2405" w:type="dxa"/>
            <w:vAlign w:val="center"/>
          </w:tcPr>
          <w:p w14:paraId="20D7DFBE" w14:textId="77777777" w:rsidR="00694F20" w:rsidRDefault="00694F20" w:rsidP="0087318A">
            <w:r w:rsidRPr="002D2E3D">
              <w:t>高级项目</w:t>
            </w:r>
            <w:r>
              <w:rPr>
                <w:rFonts w:hint="eastAsia"/>
              </w:rPr>
              <w:t>管理师</w:t>
            </w:r>
            <w:r w:rsidRPr="002D2E3D">
              <w:t>（软考）考前培训</w:t>
            </w:r>
          </w:p>
        </w:tc>
        <w:tc>
          <w:tcPr>
            <w:tcW w:w="1377" w:type="dxa"/>
            <w:vAlign w:val="center"/>
          </w:tcPr>
          <w:p w14:paraId="14AF44EE" w14:textId="77777777" w:rsidR="00694F20" w:rsidRDefault="00694F20" w:rsidP="0087318A">
            <w:pPr>
              <w:jc w:val="center"/>
            </w:pPr>
            <w:r>
              <w:rPr>
                <w:rFonts w:hint="eastAsia"/>
              </w:rPr>
              <w:t>现场</w:t>
            </w:r>
          </w:p>
        </w:tc>
        <w:tc>
          <w:tcPr>
            <w:tcW w:w="1326" w:type="dxa"/>
            <w:vAlign w:val="center"/>
          </w:tcPr>
          <w:p w14:paraId="22F42E30" w14:textId="77777777" w:rsidR="00694F20" w:rsidRDefault="00694F20" w:rsidP="0087318A">
            <w:pPr>
              <w:jc w:val="center"/>
            </w:pPr>
            <w:r>
              <w:rPr>
                <w:rFonts w:hint="eastAsia"/>
              </w:rPr>
              <w:t>6</w:t>
            </w:r>
            <w:r>
              <w:rPr>
                <w:rFonts w:hint="eastAsia"/>
              </w:rPr>
              <w:t>天</w:t>
            </w:r>
          </w:p>
        </w:tc>
        <w:tc>
          <w:tcPr>
            <w:tcW w:w="950" w:type="dxa"/>
            <w:vAlign w:val="center"/>
          </w:tcPr>
          <w:p w14:paraId="0C9CA51B" w14:textId="77777777" w:rsidR="00694F20" w:rsidRDefault="00694F20" w:rsidP="0087318A">
            <w:pPr>
              <w:jc w:val="center"/>
            </w:pPr>
            <w:r>
              <w:rPr>
                <w:rFonts w:hint="eastAsia"/>
              </w:rPr>
              <w:t>3900</w:t>
            </w:r>
          </w:p>
        </w:tc>
        <w:tc>
          <w:tcPr>
            <w:tcW w:w="0" w:type="auto"/>
            <w:vAlign w:val="center"/>
          </w:tcPr>
          <w:p w14:paraId="7076C317" w14:textId="77777777" w:rsidR="00694F20" w:rsidRDefault="00694F20" w:rsidP="0087318A">
            <w:r>
              <w:rPr>
                <w:rFonts w:hint="eastAsia"/>
              </w:rPr>
              <w:t>唐老师</w:t>
            </w:r>
          </w:p>
        </w:tc>
        <w:tc>
          <w:tcPr>
            <w:tcW w:w="1505" w:type="dxa"/>
            <w:vAlign w:val="center"/>
          </w:tcPr>
          <w:p w14:paraId="172731BC" w14:textId="77777777" w:rsidR="00694F20" w:rsidRDefault="00694F20" w:rsidP="0087318A">
            <w:pPr>
              <w:jc w:val="center"/>
            </w:pPr>
            <w:r>
              <w:rPr>
                <w:rFonts w:hint="eastAsia"/>
              </w:rPr>
              <w:t>5</w:t>
            </w:r>
            <w:r>
              <w:rPr>
                <w:rFonts w:hint="eastAsia"/>
              </w:rPr>
              <w:t>月</w:t>
            </w:r>
          </w:p>
          <w:p w14:paraId="55ABADD2" w14:textId="77777777" w:rsidR="00694F20" w:rsidRDefault="00694F20" w:rsidP="0087318A">
            <w:pPr>
              <w:jc w:val="center"/>
            </w:pPr>
            <w:r>
              <w:rPr>
                <w:rFonts w:hint="eastAsia"/>
              </w:rPr>
              <w:t>（日期待定）</w:t>
            </w:r>
          </w:p>
        </w:tc>
      </w:tr>
      <w:tr w:rsidR="00694F20" w14:paraId="052F4789" w14:textId="77777777" w:rsidTr="0087318A">
        <w:tc>
          <w:tcPr>
            <w:tcW w:w="2405" w:type="dxa"/>
            <w:vAlign w:val="center"/>
          </w:tcPr>
          <w:p w14:paraId="25C12CCE" w14:textId="77777777" w:rsidR="00694F20" w:rsidRPr="002D2E3D" w:rsidRDefault="00694F20" w:rsidP="0087318A">
            <w:r w:rsidRPr="002D2E3D">
              <w:t>高级项目</w:t>
            </w:r>
            <w:r>
              <w:rPr>
                <w:rFonts w:hint="eastAsia"/>
              </w:rPr>
              <w:t>管理师</w:t>
            </w:r>
            <w:r w:rsidRPr="002D2E3D">
              <w:t>（软考）考前培训</w:t>
            </w:r>
          </w:p>
        </w:tc>
        <w:tc>
          <w:tcPr>
            <w:tcW w:w="1377" w:type="dxa"/>
            <w:vAlign w:val="center"/>
          </w:tcPr>
          <w:p w14:paraId="7EE0AE4D" w14:textId="77777777" w:rsidR="00694F20" w:rsidRDefault="00694F20" w:rsidP="0087318A">
            <w:pPr>
              <w:jc w:val="center"/>
            </w:pPr>
            <w:r>
              <w:rPr>
                <w:rFonts w:hint="eastAsia"/>
              </w:rPr>
              <w:t>网络直播</w:t>
            </w:r>
          </w:p>
        </w:tc>
        <w:tc>
          <w:tcPr>
            <w:tcW w:w="1326" w:type="dxa"/>
            <w:vAlign w:val="center"/>
          </w:tcPr>
          <w:p w14:paraId="0C8BCD84" w14:textId="77777777" w:rsidR="00694F20" w:rsidRDefault="00694F20" w:rsidP="0087318A">
            <w:pPr>
              <w:jc w:val="center"/>
            </w:pPr>
            <w:r>
              <w:rPr>
                <w:rFonts w:hint="eastAsia"/>
              </w:rPr>
              <w:t>15</w:t>
            </w:r>
            <w:r>
              <w:rPr>
                <w:rFonts w:hint="eastAsia"/>
              </w:rPr>
              <w:t>讲</w:t>
            </w:r>
          </w:p>
        </w:tc>
        <w:tc>
          <w:tcPr>
            <w:tcW w:w="950" w:type="dxa"/>
            <w:vAlign w:val="center"/>
          </w:tcPr>
          <w:p w14:paraId="6A57F912" w14:textId="77777777" w:rsidR="00694F20" w:rsidRDefault="00694F20" w:rsidP="0087318A">
            <w:pPr>
              <w:jc w:val="center"/>
            </w:pPr>
            <w:r>
              <w:rPr>
                <w:rFonts w:hint="eastAsia"/>
              </w:rPr>
              <w:t>2480</w:t>
            </w:r>
          </w:p>
        </w:tc>
        <w:tc>
          <w:tcPr>
            <w:tcW w:w="0" w:type="auto"/>
            <w:vAlign w:val="center"/>
          </w:tcPr>
          <w:p w14:paraId="4BFB299D" w14:textId="77777777" w:rsidR="00694F20" w:rsidRDefault="00694F20" w:rsidP="0087318A">
            <w:r>
              <w:rPr>
                <w:rFonts w:hint="eastAsia"/>
              </w:rPr>
              <w:t>唐老师</w:t>
            </w:r>
          </w:p>
        </w:tc>
        <w:tc>
          <w:tcPr>
            <w:tcW w:w="1505" w:type="dxa"/>
            <w:vAlign w:val="center"/>
          </w:tcPr>
          <w:p w14:paraId="7D785275" w14:textId="77777777" w:rsidR="00694F20" w:rsidRDefault="00694F20" w:rsidP="0087318A">
            <w:pPr>
              <w:jc w:val="center"/>
            </w:pPr>
            <w:r>
              <w:rPr>
                <w:rFonts w:hint="eastAsia"/>
              </w:rPr>
              <w:t>5</w:t>
            </w:r>
            <w:r>
              <w:rPr>
                <w:rFonts w:hint="eastAsia"/>
              </w:rPr>
              <w:t>月</w:t>
            </w:r>
          </w:p>
          <w:p w14:paraId="0C005E53" w14:textId="77777777" w:rsidR="00694F20" w:rsidRDefault="00694F20" w:rsidP="0087318A">
            <w:pPr>
              <w:jc w:val="center"/>
            </w:pPr>
            <w:r>
              <w:rPr>
                <w:rFonts w:hint="eastAsia"/>
              </w:rPr>
              <w:t>（日期待定）</w:t>
            </w:r>
          </w:p>
        </w:tc>
      </w:tr>
      <w:tr w:rsidR="00694F20" w14:paraId="36D72B04" w14:textId="77777777" w:rsidTr="0087318A">
        <w:tc>
          <w:tcPr>
            <w:tcW w:w="2405" w:type="dxa"/>
            <w:vAlign w:val="center"/>
          </w:tcPr>
          <w:p w14:paraId="01D7FAC9" w14:textId="77777777" w:rsidR="00694F20" w:rsidRDefault="00694F20" w:rsidP="0087318A">
            <w:r w:rsidRPr="002D2E3D">
              <w:t>PRINCE2®</w:t>
            </w:r>
            <w:r w:rsidRPr="002D2E3D">
              <w:t>考前培训</w:t>
            </w:r>
          </w:p>
        </w:tc>
        <w:tc>
          <w:tcPr>
            <w:tcW w:w="1377" w:type="dxa"/>
            <w:vAlign w:val="center"/>
          </w:tcPr>
          <w:p w14:paraId="55BCA458" w14:textId="77777777" w:rsidR="00694F20" w:rsidRDefault="00694F20" w:rsidP="0087318A">
            <w:pPr>
              <w:jc w:val="center"/>
            </w:pPr>
            <w:r>
              <w:rPr>
                <w:rFonts w:hint="eastAsia"/>
              </w:rPr>
              <w:t>现场</w:t>
            </w:r>
          </w:p>
        </w:tc>
        <w:tc>
          <w:tcPr>
            <w:tcW w:w="1326" w:type="dxa"/>
            <w:vAlign w:val="center"/>
          </w:tcPr>
          <w:p w14:paraId="40F9AE12" w14:textId="77777777" w:rsidR="00694F20" w:rsidRDefault="00694F20" w:rsidP="0087318A">
            <w:pPr>
              <w:jc w:val="center"/>
            </w:pPr>
            <w:r>
              <w:rPr>
                <w:rFonts w:hint="eastAsia"/>
              </w:rPr>
              <w:t>3</w:t>
            </w:r>
            <w:r>
              <w:rPr>
                <w:rFonts w:hint="eastAsia"/>
              </w:rPr>
              <w:t>天</w:t>
            </w:r>
          </w:p>
        </w:tc>
        <w:tc>
          <w:tcPr>
            <w:tcW w:w="950" w:type="dxa"/>
            <w:vAlign w:val="center"/>
          </w:tcPr>
          <w:p w14:paraId="4597BACF" w14:textId="77777777" w:rsidR="00694F20" w:rsidRDefault="00694F20" w:rsidP="0087318A">
            <w:pPr>
              <w:jc w:val="center"/>
            </w:pPr>
            <w:r>
              <w:rPr>
                <w:rFonts w:hint="eastAsia"/>
              </w:rPr>
              <w:t>5500</w:t>
            </w:r>
          </w:p>
        </w:tc>
        <w:tc>
          <w:tcPr>
            <w:tcW w:w="0" w:type="auto"/>
            <w:vAlign w:val="center"/>
          </w:tcPr>
          <w:p w14:paraId="68E681F8" w14:textId="77777777" w:rsidR="00694F20" w:rsidRDefault="00694F20" w:rsidP="0087318A">
            <w:r>
              <w:rPr>
                <w:rFonts w:hint="eastAsia"/>
              </w:rPr>
              <w:t>许江林</w:t>
            </w:r>
          </w:p>
        </w:tc>
        <w:tc>
          <w:tcPr>
            <w:tcW w:w="1505" w:type="dxa"/>
            <w:vAlign w:val="center"/>
          </w:tcPr>
          <w:p w14:paraId="6E150113" w14:textId="77777777" w:rsidR="00694F20" w:rsidRDefault="00694F20" w:rsidP="0087318A">
            <w:pPr>
              <w:jc w:val="center"/>
            </w:pPr>
            <w:r>
              <w:rPr>
                <w:rFonts w:hint="eastAsia"/>
              </w:rPr>
              <w:t>3</w:t>
            </w:r>
            <w:r>
              <w:rPr>
                <w:rFonts w:hint="eastAsia"/>
              </w:rPr>
              <w:t>月</w:t>
            </w:r>
            <w:r>
              <w:rPr>
                <w:rFonts w:hint="eastAsia"/>
              </w:rPr>
              <w:t>15</w:t>
            </w:r>
            <w:r>
              <w:rPr>
                <w:rFonts w:hint="eastAsia"/>
              </w:rPr>
              <w:t>日</w:t>
            </w:r>
          </w:p>
        </w:tc>
      </w:tr>
      <w:tr w:rsidR="00694F20" w14:paraId="38A322FD" w14:textId="77777777" w:rsidTr="0087318A">
        <w:tc>
          <w:tcPr>
            <w:tcW w:w="2405" w:type="dxa"/>
            <w:vAlign w:val="center"/>
          </w:tcPr>
          <w:p w14:paraId="779A0EB1" w14:textId="77777777" w:rsidR="00694F20" w:rsidRDefault="00694F20" w:rsidP="0087318A">
            <w:r w:rsidRPr="002D2E3D">
              <w:t>PRINCE2®</w:t>
            </w:r>
            <w:r w:rsidRPr="002D2E3D">
              <w:t>考前培训</w:t>
            </w:r>
          </w:p>
        </w:tc>
        <w:tc>
          <w:tcPr>
            <w:tcW w:w="1377" w:type="dxa"/>
            <w:vAlign w:val="center"/>
          </w:tcPr>
          <w:p w14:paraId="6C329F20" w14:textId="77777777" w:rsidR="00694F20" w:rsidRDefault="00694F20" w:rsidP="0087318A">
            <w:pPr>
              <w:jc w:val="center"/>
            </w:pPr>
            <w:r>
              <w:rPr>
                <w:rFonts w:hint="eastAsia"/>
              </w:rPr>
              <w:t>网络直播</w:t>
            </w:r>
          </w:p>
        </w:tc>
        <w:tc>
          <w:tcPr>
            <w:tcW w:w="1326" w:type="dxa"/>
            <w:vAlign w:val="center"/>
          </w:tcPr>
          <w:p w14:paraId="6D0F6E28" w14:textId="77777777" w:rsidR="00694F20" w:rsidRDefault="00694F20" w:rsidP="0087318A">
            <w:pPr>
              <w:jc w:val="center"/>
            </w:pPr>
            <w:r>
              <w:rPr>
                <w:rFonts w:hint="eastAsia"/>
              </w:rPr>
              <w:t>9</w:t>
            </w:r>
            <w:r>
              <w:rPr>
                <w:rFonts w:hint="eastAsia"/>
              </w:rPr>
              <w:t>讲</w:t>
            </w:r>
          </w:p>
        </w:tc>
        <w:tc>
          <w:tcPr>
            <w:tcW w:w="950" w:type="dxa"/>
            <w:vAlign w:val="center"/>
          </w:tcPr>
          <w:p w14:paraId="0401E527" w14:textId="77777777" w:rsidR="00694F20" w:rsidRDefault="00694F20" w:rsidP="0087318A">
            <w:pPr>
              <w:jc w:val="center"/>
            </w:pPr>
            <w:r>
              <w:rPr>
                <w:rFonts w:hint="eastAsia"/>
              </w:rPr>
              <w:t>4000</w:t>
            </w:r>
          </w:p>
        </w:tc>
        <w:tc>
          <w:tcPr>
            <w:tcW w:w="0" w:type="auto"/>
            <w:vAlign w:val="center"/>
          </w:tcPr>
          <w:p w14:paraId="57C0BCF1" w14:textId="77777777" w:rsidR="00694F20" w:rsidRDefault="00694F20" w:rsidP="0087318A">
            <w:r>
              <w:rPr>
                <w:rFonts w:hint="eastAsia"/>
              </w:rPr>
              <w:t>许江林</w:t>
            </w:r>
          </w:p>
        </w:tc>
        <w:tc>
          <w:tcPr>
            <w:tcW w:w="1505" w:type="dxa"/>
            <w:vAlign w:val="center"/>
          </w:tcPr>
          <w:p w14:paraId="181D5719" w14:textId="77777777" w:rsidR="00694F20" w:rsidRDefault="00694F20" w:rsidP="0087318A">
            <w:pPr>
              <w:jc w:val="center"/>
            </w:pPr>
            <w:r>
              <w:rPr>
                <w:rFonts w:hint="eastAsia"/>
              </w:rPr>
              <w:t>3</w:t>
            </w:r>
            <w:r>
              <w:rPr>
                <w:rFonts w:hint="eastAsia"/>
              </w:rPr>
              <w:t>月</w:t>
            </w:r>
            <w:r>
              <w:rPr>
                <w:rFonts w:hint="eastAsia"/>
              </w:rPr>
              <w:t>15</w:t>
            </w:r>
            <w:r>
              <w:rPr>
                <w:rFonts w:hint="eastAsia"/>
              </w:rPr>
              <w:t>日</w:t>
            </w:r>
          </w:p>
        </w:tc>
      </w:tr>
      <w:tr w:rsidR="00694F20" w14:paraId="5F898D68" w14:textId="77777777" w:rsidTr="0087318A">
        <w:tc>
          <w:tcPr>
            <w:tcW w:w="2405" w:type="dxa"/>
            <w:vAlign w:val="center"/>
          </w:tcPr>
          <w:p w14:paraId="658213A2" w14:textId="77777777" w:rsidR="00694F20" w:rsidRDefault="00694F20" w:rsidP="0087318A">
            <w:r>
              <w:rPr>
                <w:rFonts w:hint="eastAsia"/>
              </w:rPr>
              <w:t>P</w:t>
            </w:r>
            <w:r>
              <w:t>MTTT</w:t>
            </w:r>
          </w:p>
        </w:tc>
        <w:tc>
          <w:tcPr>
            <w:tcW w:w="1377" w:type="dxa"/>
            <w:vAlign w:val="center"/>
          </w:tcPr>
          <w:p w14:paraId="4A3811E1" w14:textId="77777777" w:rsidR="00694F20" w:rsidRDefault="00694F20" w:rsidP="0087318A">
            <w:pPr>
              <w:jc w:val="center"/>
            </w:pPr>
            <w:r>
              <w:rPr>
                <w:rFonts w:hint="eastAsia"/>
              </w:rPr>
              <w:t>现场</w:t>
            </w:r>
            <w:r>
              <w:rPr>
                <w:rFonts w:hint="eastAsia"/>
              </w:rPr>
              <w:t>+</w:t>
            </w:r>
            <w:r>
              <w:rPr>
                <w:rFonts w:hint="eastAsia"/>
              </w:rPr>
              <w:t>网络</w:t>
            </w:r>
          </w:p>
        </w:tc>
        <w:tc>
          <w:tcPr>
            <w:tcW w:w="1326" w:type="dxa"/>
            <w:vAlign w:val="center"/>
          </w:tcPr>
          <w:p w14:paraId="6412D162" w14:textId="77777777" w:rsidR="00694F20" w:rsidRDefault="00694F20" w:rsidP="0087318A">
            <w:pPr>
              <w:jc w:val="center"/>
            </w:pPr>
            <w:r>
              <w:rPr>
                <w:rFonts w:hint="eastAsia"/>
              </w:rPr>
              <w:t>3</w:t>
            </w:r>
            <w:r>
              <w:rPr>
                <w:rFonts w:hint="eastAsia"/>
              </w:rPr>
              <w:t>月在线</w:t>
            </w:r>
          </w:p>
          <w:p w14:paraId="40F784FA" w14:textId="77777777" w:rsidR="00694F20" w:rsidRDefault="00694F20" w:rsidP="0087318A">
            <w:pPr>
              <w:jc w:val="center"/>
            </w:pPr>
            <w:r>
              <w:rPr>
                <w:rFonts w:hint="eastAsia"/>
              </w:rPr>
              <w:t>3</w:t>
            </w:r>
            <w:r>
              <w:rPr>
                <w:rFonts w:hint="eastAsia"/>
              </w:rPr>
              <w:t>天现场</w:t>
            </w:r>
          </w:p>
        </w:tc>
        <w:tc>
          <w:tcPr>
            <w:tcW w:w="950" w:type="dxa"/>
            <w:vAlign w:val="center"/>
          </w:tcPr>
          <w:p w14:paraId="72B545A1" w14:textId="77777777" w:rsidR="00694F20" w:rsidRDefault="00694F20" w:rsidP="0087318A">
            <w:pPr>
              <w:jc w:val="center"/>
            </w:pPr>
            <w:r>
              <w:rPr>
                <w:rFonts w:hint="eastAsia"/>
              </w:rPr>
              <w:t>19800</w:t>
            </w:r>
          </w:p>
        </w:tc>
        <w:tc>
          <w:tcPr>
            <w:tcW w:w="0" w:type="auto"/>
            <w:vAlign w:val="center"/>
          </w:tcPr>
          <w:p w14:paraId="2F3D3763" w14:textId="77777777" w:rsidR="00694F20" w:rsidRDefault="00694F20" w:rsidP="0087318A">
            <w:r>
              <w:rPr>
                <w:rFonts w:hint="eastAsia"/>
              </w:rPr>
              <w:t>许江林</w:t>
            </w:r>
          </w:p>
        </w:tc>
        <w:tc>
          <w:tcPr>
            <w:tcW w:w="1505" w:type="dxa"/>
            <w:vAlign w:val="center"/>
          </w:tcPr>
          <w:p w14:paraId="5A829B38" w14:textId="77777777" w:rsidR="00694F20" w:rsidRDefault="00694F20" w:rsidP="0087318A">
            <w:pPr>
              <w:jc w:val="center"/>
            </w:pPr>
            <w:r>
              <w:rPr>
                <w:rFonts w:hint="eastAsia"/>
              </w:rPr>
              <w:t>6</w:t>
            </w:r>
            <w:r>
              <w:rPr>
                <w:rFonts w:hint="eastAsia"/>
              </w:rPr>
              <w:t>月</w:t>
            </w:r>
            <w:r>
              <w:rPr>
                <w:rFonts w:hint="eastAsia"/>
              </w:rPr>
              <w:t>30</w:t>
            </w:r>
            <w:r>
              <w:rPr>
                <w:rFonts w:hint="eastAsia"/>
              </w:rPr>
              <w:t>日</w:t>
            </w:r>
          </w:p>
        </w:tc>
      </w:tr>
    </w:tbl>
    <w:p w14:paraId="3B02B55C" w14:textId="77777777" w:rsidR="00694F20" w:rsidRDefault="00694F20" w:rsidP="00694F20"/>
    <w:p w14:paraId="27472996" w14:textId="77777777" w:rsidR="008F54F6" w:rsidRDefault="008F54F6" w:rsidP="008F54F6">
      <w:pPr>
        <w:rPr>
          <w:lang w:eastAsia="zh-CN"/>
        </w:rPr>
      </w:pPr>
      <w:r>
        <w:rPr>
          <w:rFonts w:hint="eastAsia"/>
          <w:lang w:eastAsia="zh-CN"/>
        </w:rPr>
        <w:t>备注：部分课程东川八佰俱乐部会员和以往学友本人及其推荐的朋友报名有优惠，</w:t>
      </w:r>
    </w:p>
    <w:p w14:paraId="44645A9E" w14:textId="70131690" w:rsidR="008F54F6" w:rsidRPr="00694F20" w:rsidRDefault="008F54F6" w:rsidP="008F54F6">
      <w:pPr>
        <w:rPr>
          <w:lang w:eastAsia="zh-CN"/>
        </w:rPr>
      </w:pPr>
      <w:r>
        <w:rPr>
          <w:rFonts w:hint="eastAsia"/>
          <w:lang w:eastAsia="zh-CN"/>
        </w:rPr>
        <w:t>请报名时详询。</w:t>
      </w:r>
    </w:p>
    <w:p w14:paraId="7EC53253" w14:textId="77777777" w:rsidR="002035DF" w:rsidRDefault="002035DF" w:rsidP="002437E4">
      <w:pPr>
        <w:adjustRightInd w:val="0"/>
        <w:snapToGrid w:val="0"/>
        <w:spacing w:afterLines="50" w:after="120"/>
        <w:rPr>
          <w:rFonts w:ascii="黑体" w:eastAsia="黑体" w:hAnsi="黑体"/>
          <w:b/>
          <w:bCs/>
          <w:color w:val="C00000"/>
          <w:lang w:eastAsia="zh-CN"/>
        </w:rPr>
      </w:pPr>
    </w:p>
    <w:p w14:paraId="73A6EBA2" w14:textId="79E1B673" w:rsidR="00694F20" w:rsidRPr="008F54F6" w:rsidRDefault="002035DF" w:rsidP="002035DF">
      <w:pPr>
        <w:adjustRightInd w:val="0"/>
        <w:snapToGrid w:val="0"/>
        <w:spacing w:afterLines="50" w:after="120"/>
        <w:jc w:val="center"/>
        <w:rPr>
          <w:rFonts w:ascii="黑体" w:eastAsia="黑体" w:hAnsi="黑体"/>
          <w:b/>
          <w:bCs/>
          <w:color w:val="C00000"/>
          <w:lang w:eastAsia="zh-CN"/>
        </w:rPr>
      </w:pPr>
      <w:r>
        <w:rPr>
          <w:rFonts w:ascii="黑体" w:eastAsia="黑体" w:hAnsi="黑体" w:hint="eastAsia"/>
          <w:b/>
          <w:bCs/>
          <w:color w:val="C00000"/>
          <w:lang w:eastAsia="zh-CN"/>
        </w:rPr>
        <w:lastRenderedPageBreak/>
        <w:t>报名咨询，请</w:t>
      </w:r>
      <w:r w:rsidR="00694F20" w:rsidRPr="008F54F6">
        <w:rPr>
          <w:rFonts w:ascii="黑体" w:eastAsia="黑体" w:hAnsi="黑体" w:hint="eastAsia"/>
          <w:b/>
          <w:bCs/>
          <w:color w:val="C00000"/>
          <w:lang w:eastAsia="zh-CN"/>
        </w:rPr>
        <w:t>扫描二维码</w:t>
      </w:r>
      <w:r>
        <w:rPr>
          <w:rFonts w:ascii="黑体" w:eastAsia="黑体" w:hAnsi="黑体" w:hint="eastAsia"/>
          <w:b/>
          <w:bCs/>
          <w:color w:val="C00000"/>
          <w:lang w:eastAsia="zh-CN"/>
        </w:rPr>
        <w:t>联系梧桐或烧海</w:t>
      </w:r>
    </w:p>
    <w:p w14:paraId="2C079C56" w14:textId="16DC8942" w:rsidR="00694F20" w:rsidRDefault="00694F20" w:rsidP="002035DF">
      <w:pPr>
        <w:adjustRightInd w:val="0"/>
        <w:snapToGrid w:val="0"/>
        <w:spacing w:afterLines="50" w:after="120"/>
        <w:ind w:firstLineChars="100" w:firstLine="240"/>
        <w:jc w:val="center"/>
        <w:rPr>
          <w:rFonts w:ascii="宋体" w:eastAsia="宋体" w:hAnsi="宋体"/>
          <w:lang w:eastAsia="zh-CN"/>
        </w:rPr>
      </w:pPr>
      <w:r>
        <w:rPr>
          <w:rFonts w:ascii="宋体" w:eastAsia="宋体" w:hAnsi="宋体" w:hint="eastAsia"/>
          <w:noProof/>
          <w:lang w:eastAsia="zh-CN"/>
        </w:rPr>
        <w:drawing>
          <wp:inline distT="0" distB="0" distL="0" distR="0" wp14:anchorId="636AF098" wp14:editId="448D1B18">
            <wp:extent cx="1184709" cy="1184709"/>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1192917.jpg"/>
                    <pic:cNvPicPr/>
                  </pic:nvPicPr>
                  <pic:blipFill>
                    <a:blip r:embed="rId7">
                      <a:extLst>
                        <a:ext uri="{28A0092B-C50C-407E-A947-70E740481C1C}">
                          <a14:useLocalDpi xmlns:a14="http://schemas.microsoft.com/office/drawing/2010/main" val="0"/>
                        </a:ext>
                      </a:extLst>
                    </a:blip>
                    <a:stretch>
                      <a:fillRect/>
                    </a:stretch>
                  </pic:blipFill>
                  <pic:spPr>
                    <a:xfrm>
                      <a:off x="0" y="0"/>
                      <a:ext cx="1192502" cy="1192502"/>
                    </a:xfrm>
                    <a:prstGeom prst="rect">
                      <a:avLst/>
                    </a:prstGeom>
                  </pic:spPr>
                </pic:pic>
              </a:graphicData>
            </a:graphic>
          </wp:inline>
        </w:drawing>
      </w:r>
      <w:r w:rsidR="002035DF">
        <w:rPr>
          <w:rFonts w:ascii="宋体" w:eastAsia="宋体" w:hAnsi="宋体" w:hint="eastAsia"/>
          <w:lang w:eastAsia="zh-CN"/>
        </w:rPr>
        <w:t xml:space="preserve"> </w:t>
      </w:r>
      <w:r w:rsidR="002035DF">
        <w:rPr>
          <w:rFonts w:ascii="宋体" w:eastAsia="宋体" w:hAnsi="宋体"/>
          <w:lang w:eastAsia="zh-CN"/>
        </w:rPr>
        <w:t xml:space="preserve">     </w:t>
      </w:r>
      <w:r>
        <w:rPr>
          <w:rFonts w:ascii="宋体" w:eastAsia="宋体" w:hAnsi="宋体" w:hint="eastAsia"/>
          <w:noProof/>
          <w:lang w:eastAsia="zh-CN"/>
        </w:rPr>
        <w:drawing>
          <wp:inline distT="0" distB="0" distL="0" distR="0" wp14:anchorId="49E5663F" wp14:editId="4573ADC6">
            <wp:extent cx="1180184" cy="1180184"/>
            <wp:effectExtent l="0" t="0" r="127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14498953.jpg"/>
                    <pic:cNvPicPr/>
                  </pic:nvPicPr>
                  <pic:blipFill>
                    <a:blip r:embed="rId8">
                      <a:extLst>
                        <a:ext uri="{28A0092B-C50C-407E-A947-70E740481C1C}">
                          <a14:useLocalDpi xmlns:a14="http://schemas.microsoft.com/office/drawing/2010/main" val="0"/>
                        </a:ext>
                      </a:extLst>
                    </a:blip>
                    <a:stretch>
                      <a:fillRect/>
                    </a:stretch>
                  </pic:blipFill>
                  <pic:spPr>
                    <a:xfrm>
                      <a:off x="0" y="0"/>
                      <a:ext cx="1209442" cy="1209442"/>
                    </a:xfrm>
                    <a:prstGeom prst="rect">
                      <a:avLst/>
                    </a:prstGeom>
                  </pic:spPr>
                </pic:pic>
              </a:graphicData>
            </a:graphic>
          </wp:inline>
        </w:drawing>
      </w:r>
      <w:r w:rsidR="002035DF">
        <w:rPr>
          <w:rFonts w:ascii="宋体" w:eastAsia="宋体" w:hAnsi="宋体"/>
          <w:lang w:eastAsia="zh-CN"/>
        </w:rPr>
        <w:t xml:space="preserve">     </w:t>
      </w:r>
      <w:r w:rsidR="002035DF" w:rsidRPr="002035DF">
        <w:rPr>
          <w:noProof/>
          <w:lang w:val="zh-CN" w:eastAsia="zh-CN"/>
        </w:rPr>
        <w:t xml:space="preserve"> </w:t>
      </w:r>
      <w:r w:rsidR="002035DF">
        <w:rPr>
          <w:noProof/>
          <w:lang w:eastAsia="zh-CN"/>
        </w:rPr>
        <w:drawing>
          <wp:inline distT="0" distB="0" distL="0" distR="0" wp14:anchorId="2B67D11B" wp14:editId="012BFAD1">
            <wp:extent cx="1169043" cy="116904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东川八佰官微.jpg"/>
                    <pic:cNvPicPr/>
                  </pic:nvPicPr>
                  <pic:blipFill>
                    <a:blip r:embed="rId9">
                      <a:extLst>
                        <a:ext uri="{28A0092B-C50C-407E-A947-70E740481C1C}">
                          <a14:useLocalDpi xmlns:a14="http://schemas.microsoft.com/office/drawing/2010/main" val="0"/>
                        </a:ext>
                      </a:extLst>
                    </a:blip>
                    <a:stretch>
                      <a:fillRect/>
                    </a:stretch>
                  </pic:blipFill>
                  <pic:spPr>
                    <a:xfrm flipH="1">
                      <a:off x="0" y="0"/>
                      <a:ext cx="1180875" cy="1180875"/>
                    </a:xfrm>
                    <a:prstGeom prst="rect">
                      <a:avLst/>
                    </a:prstGeom>
                  </pic:spPr>
                </pic:pic>
              </a:graphicData>
            </a:graphic>
          </wp:inline>
        </w:drawing>
      </w:r>
    </w:p>
    <w:p w14:paraId="0D3D65EA" w14:textId="77777777" w:rsidR="002437E4" w:rsidRPr="002437E4" w:rsidRDefault="002437E4" w:rsidP="002437E4">
      <w:pPr>
        <w:adjustRightInd w:val="0"/>
        <w:snapToGrid w:val="0"/>
        <w:spacing w:afterLines="50" w:after="120"/>
        <w:rPr>
          <w:rFonts w:ascii="宋体" w:eastAsia="宋体" w:hAnsi="宋体"/>
          <w:lang w:eastAsia="zh-CN"/>
        </w:rPr>
      </w:pPr>
    </w:p>
    <w:p w14:paraId="05EB4041" w14:textId="77777777" w:rsidR="00920CE7" w:rsidRPr="00920CE7" w:rsidRDefault="00920CE7" w:rsidP="008E30A4">
      <w:pPr>
        <w:rPr>
          <w:rFonts w:ascii="宋体" w:eastAsia="宋体" w:hAnsi="宋体"/>
          <w:lang w:eastAsia="zh-CN"/>
        </w:rPr>
      </w:pPr>
    </w:p>
    <w:sectPr w:rsidR="00920CE7" w:rsidRPr="00920CE7" w:rsidSect="00E922EB">
      <w:headerReference w:type="default" r:id="rId10"/>
      <w:footerReference w:type="default" r:id="rId11"/>
      <w:pgSz w:w="11900" w:h="16840"/>
      <w:pgMar w:top="1440" w:right="1440" w:bottom="1440" w:left="1440"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CAA2F" w14:textId="77777777" w:rsidR="00FB47B0" w:rsidRDefault="00FB47B0" w:rsidP="002437E4">
      <w:r>
        <w:separator/>
      </w:r>
    </w:p>
  </w:endnote>
  <w:endnote w:type="continuationSeparator" w:id="0">
    <w:p w14:paraId="72E3F174" w14:textId="77777777" w:rsidR="00FB47B0" w:rsidRDefault="00FB47B0" w:rsidP="00243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华文琥珀">
    <w:panose1 w:val="02010800040101010101"/>
    <w:charset w:val="86"/>
    <w:family w:val="auto"/>
    <w:pitch w:val="variable"/>
    <w:sig w:usb0="00000001" w:usb1="080F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1870473"/>
      <w:docPartObj>
        <w:docPartGallery w:val="Page Numbers (Bottom of Page)"/>
        <w:docPartUnique/>
      </w:docPartObj>
    </w:sdtPr>
    <w:sdtEndPr/>
    <w:sdtContent>
      <w:p w14:paraId="531A9132" w14:textId="05A2C3EC" w:rsidR="00C15F0E" w:rsidRDefault="00C15F0E">
        <w:pPr>
          <w:pStyle w:val="a6"/>
          <w:jc w:val="center"/>
        </w:pPr>
        <w:r>
          <w:fldChar w:fldCharType="begin"/>
        </w:r>
        <w:r>
          <w:instrText>PAGE   \* MERGEFORMAT</w:instrText>
        </w:r>
        <w:r>
          <w:fldChar w:fldCharType="separate"/>
        </w:r>
        <w:r w:rsidR="00CC2FAD" w:rsidRPr="00CC2FAD">
          <w:rPr>
            <w:noProof/>
            <w:lang w:val="zh-CN" w:eastAsia="zh-CN"/>
          </w:rPr>
          <w:t>1</w:t>
        </w:r>
        <w:r>
          <w:fldChar w:fldCharType="end"/>
        </w:r>
      </w:p>
    </w:sdtContent>
  </w:sdt>
  <w:p w14:paraId="03F0C2AC" w14:textId="77777777" w:rsidR="00C15F0E" w:rsidRDefault="00C15F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6DA27" w14:textId="77777777" w:rsidR="00FB47B0" w:rsidRDefault="00FB47B0" w:rsidP="002437E4">
      <w:r>
        <w:separator/>
      </w:r>
    </w:p>
  </w:footnote>
  <w:footnote w:type="continuationSeparator" w:id="0">
    <w:p w14:paraId="24C20429" w14:textId="77777777" w:rsidR="00FB47B0" w:rsidRDefault="00FB47B0" w:rsidP="00243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B49C8" w14:textId="05390AFD" w:rsidR="002437E4" w:rsidRPr="00886DD7" w:rsidRDefault="002437E4" w:rsidP="002437E4">
    <w:pPr>
      <w:jc w:val="right"/>
      <w:rPr>
        <w:rFonts w:ascii="华文琥珀" w:eastAsia="华文琥珀" w:hAnsi="宋体" w:cs="MS Mincho"/>
        <w:color w:val="538135" w:themeColor="accent6" w:themeShade="BF"/>
        <w:sz w:val="21"/>
        <w:szCs w:val="21"/>
        <w:lang w:eastAsia="zh-CN"/>
      </w:rPr>
    </w:pPr>
    <w:r>
      <w:ptab w:relativeTo="margin" w:alignment="center" w:leader="none"/>
    </w:r>
    <w:r>
      <w:ptab w:relativeTo="margin" w:alignment="right" w:leader="none"/>
    </w:r>
    <w:r w:rsidRPr="00886DD7">
      <w:rPr>
        <w:noProof/>
        <w:color w:val="538135" w:themeColor="accent6" w:themeShade="BF"/>
        <w:lang w:val="zh-CN" w:eastAsia="zh-CN"/>
      </w:rPr>
      <w:t xml:space="preserve"> </w:t>
    </w:r>
    <w:r w:rsidRPr="00886DD7">
      <w:rPr>
        <w:rFonts w:ascii="华文琥珀" w:eastAsia="华文琥珀" w:hAnsi="宋体" w:cs="MS Mincho" w:hint="eastAsia"/>
        <w:color w:val="538135" w:themeColor="accent6" w:themeShade="BF"/>
        <w:sz w:val="21"/>
        <w:szCs w:val="21"/>
        <w:lang w:eastAsia="zh-CN"/>
      </w:rPr>
      <w:t>东川八佰</w:t>
    </w:r>
  </w:p>
  <w:p w14:paraId="6A6E0988" w14:textId="2D1A82FD" w:rsidR="002437E4" w:rsidRPr="00886DD7" w:rsidRDefault="002437E4" w:rsidP="002437E4">
    <w:pPr>
      <w:jc w:val="right"/>
      <w:rPr>
        <w:rFonts w:ascii="华文琥珀" w:eastAsia="华文琥珀" w:hAnsi="宋体" w:cs="MS Mincho"/>
        <w:color w:val="538135" w:themeColor="accent6" w:themeShade="BF"/>
        <w:sz w:val="21"/>
        <w:szCs w:val="21"/>
        <w:lang w:eastAsia="zh-CN"/>
      </w:rPr>
    </w:pPr>
    <w:r w:rsidRPr="00886DD7">
      <w:rPr>
        <w:rFonts w:ascii="华文琥珀" w:eastAsia="华文琥珀" w:hAnsi="宋体" w:cs="MS Mincho" w:hint="eastAsia"/>
        <w:color w:val="538135" w:themeColor="accent6" w:themeShade="BF"/>
        <w:sz w:val="21"/>
        <w:szCs w:val="21"/>
        <w:lang w:eastAsia="zh-CN"/>
      </w:rPr>
      <w:t>PMO俱乐部</w:t>
    </w:r>
  </w:p>
  <w:p w14:paraId="6D1FEB50" w14:textId="21BCF082" w:rsidR="002437E4" w:rsidRPr="00886DD7" w:rsidRDefault="002437E4" w:rsidP="002437E4">
    <w:pPr>
      <w:jc w:val="right"/>
      <w:rPr>
        <w:color w:val="538135" w:themeColor="accent6" w:themeShade="BF"/>
        <w:lang w:eastAsia="zh-CN"/>
      </w:rPr>
    </w:pPr>
    <w:r w:rsidRPr="00886DD7">
      <w:rPr>
        <w:rFonts w:ascii="华文琥珀" w:eastAsia="华文琥珀" w:hAnsi="宋体" w:cs="MS Mincho" w:hint="eastAsia"/>
        <w:color w:val="538135" w:themeColor="accent6" w:themeShade="BF"/>
        <w:sz w:val="21"/>
        <w:szCs w:val="21"/>
        <w:lang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F6A44"/>
    <w:multiLevelType w:val="hybridMultilevel"/>
    <w:tmpl w:val="1A80FC12"/>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 w15:restartNumberingAfterBreak="0">
    <w:nsid w:val="17D612E6"/>
    <w:multiLevelType w:val="hybridMultilevel"/>
    <w:tmpl w:val="7E3C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A93D39"/>
    <w:multiLevelType w:val="hybridMultilevel"/>
    <w:tmpl w:val="EB02709A"/>
    <w:lvl w:ilvl="0" w:tplc="04090001">
      <w:start w:val="1"/>
      <w:numFmt w:val="bullet"/>
      <w:lvlText w:val=""/>
      <w:lvlJc w:val="left"/>
      <w:pPr>
        <w:ind w:left="1260" w:hanging="360"/>
      </w:pPr>
      <w:rPr>
        <w:rFonts w:ascii="Symbol" w:hAnsi="Symbol" w:hint="default"/>
      </w:rPr>
    </w:lvl>
    <w:lvl w:ilvl="1" w:tplc="04090001">
      <w:start w:val="1"/>
      <w:numFmt w:val="bullet"/>
      <w:lvlText w:val=""/>
      <w:lvlJc w:val="left"/>
      <w:pPr>
        <w:ind w:left="1680" w:hanging="360"/>
      </w:pPr>
      <w:rPr>
        <w:rFonts w:ascii="Symbol" w:hAnsi="Symbol" w:hint="default"/>
      </w:r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3" w15:restartNumberingAfterBreak="0">
    <w:nsid w:val="25B258A8"/>
    <w:multiLevelType w:val="hybridMultilevel"/>
    <w:tmpl w:val="DCCE52A6"/>
    <w:lvl w:ilvl="0" w:tplc="46F20B7E">
      <w:start w:val="1"/>
      <w:numFmt w:val="bullet"/>
      <w:lvlText w:val=""/>
      <w:lvlJc w:val="center"/>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15:restartNumberingAfterBreak="0">
    <w:nsid w:val="453B3B1A"/>
    <w:multiLevelType w:val="hybridMultilevel"/>
    <w:tmpl w:val="8AFAFF16"/>
    <w:lvl w:ilvl="0" w:tplc="0409000F">
      <w:start w:val="1"/>
      <w:numFmt w:val="decimal"/>
      <w:lvlText w:val="%1."/>
      <w:lvlJc w:val="left"/>
      <w:pPr>
        <w:ind w:left="900" w:hanging="420"/>
      </w:p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540B637D"/>
    <w:multiLevelType w:val="hybridMultilevel"/>
    <w:tmpl w:val="889067E4"/>
    <w:lvl w:ilvl="0" w:tplc="B124497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835A99"/>
    <w:multiLevelType w:val="hybridMultilevel"/>
    <w:tmpl w:val="BF860986"/>
    <w:lvl w:ilvl="0" w:tplc="46F20B7E">
      <w:start w:val="1"/>
      <w:numFmt w:val="bullet"/>
      <w:lvlText w:val=""/>
      <w:lvlJc w:val="center"/>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7" w15:restartNumberingAfterBreak="0">
    <w:nsid w:val="73C52337"/>
    <w:multiLevelType w:val="hybridMultilevel"/>
    <w:tmpl w:val="7B24B7C2"/>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1"/>
  </w:num>
  <w:num w:numId="2">
    <w:abstractNumId w:val="5"/>
  </w:num>
  <w:num w:numId="3">
    <w:abstractNumId w:val="4"/>
  </w:num>
  <w:num w:numId="4">
    <w:abstractNumId w:val="7"/>
  </w:num>
  <w:num w:numId="5">
    <w:abstractNumId w:val="3"/>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6D9"/>
    <w:rsid w:val="00092F39"/>
    <w:rsid w:val="00157596"/>
    <w:rsid w:val="001B1C50"/>
    <w:rsid w:val="001B34C4"/>
    <w:rsid w:val="002035DF"/>
    <w:rsid w:val="002437E4"/>
    <w:rsid w:val="00260C76"/>
    <w:rsid w:val="0026484F"/>
    <w:rsid w:val="00282A32"/>
    <w:rsid w:val="002839FF"/>
    <w:rsid w:val="003523DD"/>
    <w:rsid w:val="003A4E0A"/>
    <w:rsid w:val="00410778"/>
    <w:rsid w:val="004A71B8"/>
    <w:rsid w:val="00552898"/>
    <w:rsid w:val="005C03B6"/>
    <w:rsid w:val="005C76D9"/>
    <w:rsid w:val="00694F20"/>
    <w:rsid w:val="00747A27"/>
    <w:rsid w:val="00764598"/>
    <w:rsid w:val="007837E6"/>
    <w:rsid w:val="007C1142"/>
    <w:rsid w:val="007C2301"/>
    <w:rsid w:val="007E68A6"/>
    <w:rsid w:val="00803650"/>
    <w:rsid w:val="00886DD7"/>
    <w:rsid w:val="008E30A4"/>
    <w:rsid w:val="008F54F6"/>
    <w:rsid w:val="00920CE7"/>
    <w:rsid w:val="0093055A"/>
    <w:rsid w:val="00975413"/>
    <w:rsid w:val="00A972A5"/>
    <w:rsid w:val="00AC415B"/>
    <w:rsid w:val="00B13DC4"/>
    <w:rsid w:val="00B92A89"/>
    <w:rsid w:val="00B96C72"/>
    <w:rsid w:val="00C15F0E"/>
    <w:rsid w:val="00C237EA"/>
    <w:rsid w:val="00CC2FAD"/>
    <w:rsid w:val="00CF52AE"/>
    <w:rsid w:val="00DC31FB"/>
    <w:rsid w:val="00E160A6"/>
    <w:rsid w:val="00E63048"/>
    <w:rsid w:val="00E75BB8"/>
    <w:rsid w:val="00E81E33"/>
    <w:rsid w:val="00E922EB"/>
    <w:rsid w:val="00F63332"/>
    <w:rsid w:val="00FA7EB5"/>
    <w:rsid w:val="00FB4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D26E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6D9"/>
    <w:pPr>
      <w:ind w:left="720"/>
      <w:contextualSpacing/>
    </w:pPr>
  </w:style>
  <w:style w:type="paragraph" w:styleId="a4">
    <w:name w:val="header"/>
    <w:basedOn w:val="a"/>
    <w:link w:val="a5"/>
    <w:uiPriority w:val="99"/>
    <w:unhideWhenUsed/>
    <w:rsid w:val="002437E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437E4"/>
    <w:rPr>
      <w:sz w:val="18"/>
      <w:szCs w:val="18"/>
    </w:rPr>
  </w:style>
  <w:style w:type="paragraph" w:styleId="a6">
    <w:name w:val="footer"/>
    <w:basedOn w:val="a"/>
    <w:link w:val="a7"/>
    <w:uiPriority w:val="99"/>
    <w:unhideWhenUsed/>
    <w:rsid w:val="002437E4"/>
    <w:pPr>
      <w:tabs>
        <w:tab w:val="center" w:pos="4153"/>
        <w:tab w:val="right" w:pos="8306"/>
      </w:tabs>
      <w:snapToGrid w:val="0"/>
    </w:pPr>
    <w:rPr>
      <w:sz w:val="18"/>
      <w:szCs w:val="18"/>
    </w:rPr>
  </w:style>
  <w:style w:type="character" w:customStyle="1" w:styleId="a7">
    <w:name w:val="页脚 字符"/>
    <w:basedOn w:val="a0"/>
    <w:link w:val="a6"/>
    <w:uiPriority w:val="99"/>
    <w:rsid w:val="002437E4"/>
    <w:rPr>
      <w:sz w:val="18"/>
      <w:szCs w:val="18"/>
    </w:rPr>
  </w:style>
  <w:style w:type="table" w:styleId="a8">
    <w:name w:val="Table Grid"/>
    <w:basedOn w:val="a1"/>
    <w:uiPriority w:val="39"/>
    <w:rsid w:val="00694F20"/>
    <w:rPr>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Zexian LIANG</dc:creator>
  <cp:keywords/>
  <dc:description/>
  <cp:lastModifiedBy>xu jianglin</cp:lastModifiedBy>
  <cp:revision>10</cp:revision>
  <dcterms:created xsi:type="dcterms:W3CDTF">2020-01-28T09:01:00Z</dcterms:created>
  <dcterms:modified xsi:type="dcterms:W3CDTF">2020-01-28T11:55:00Z</dcterms:modified>
</cp:coreProperties>
</file>